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38382" w14:textId="77777777" w:rsidR="00E31D3F" w:rsidRDefault="00622B9A" w:rsidP="007231A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Het betalingsverkeer: Wil je bij me </w:t>
      </w:r>
      <w:r w:rsidR="001B5989">
        <w:rPr>
          <w:b/>
          <w:sz w:val="28"/>
          <w:szCs w:val="28"/>
        </w:rPr>
        <w:t>p</w:t>
      </w:r>
      <w:r w:rsidR="003806D9">
        <w:rPr>
          <w:b/>
          <w:sz w:val="28"/>
          <w:szCs w:val="28"/>
        </w:rPr>
        <w:t>innen</w:t>
      </w:r>
      <w:r w:rsidR="002F0861">
        <w:rPr>
          <w:b/>
          <w:sz w:val="28"/>
          <w:szCs w:val="28"/>
        </w:rPr>
        <w:t>?</w:t>
      </w:r>
    </w:p>
    <w:p w14:paraId="1248ED31" w14:textId="77777777" w:rsidR="00EC5F66" w:rsidRDefault="00EC5F66">
      <w:pPr>
        <w:rPr>
          <w:b/>
          <w:sz w:val="28"/>
          <w:szCs w:val="28"/>
        </w:rPr>
      </w:pPr>
    </w:p>
    <w:p w14:paraId="12C037E9" w14:textId="77777777" w:rsidR="00EC5F66" w:rsidRPr="00EC5F66" w:rsidRDefault="00C24AB3">
      <w:pPr>
        <w:rPr>
          <w:i/>
        </w:rPr>
      </w:pPr>
      <w:r w:rsidRPr="00C24AB3">
        <w:rPr>
          <w:i/>
        </w:rPr>
        <w:t xml:space="preserve">Deze casusopdracht gaat over het betalingsverkeer in supermarkten. Voor het beantwoorden van de vragen moet je gebruik maken van de drie informatiebronnen die na de vragen staan gegeven. </w:t>
      </w:r>
      <w:r w:rsidR="001B22AD" w:rsidRPr="00C24AB3">
        <w:rPr>
          <w:i/>
        </w:rPr>
        <w:t xml:space="preserve">In informatiebron 1 </w:t>
      </w:r>
      <w:r w:rsidRPr="00C24AB3">
        <w:rPr>
          <w:i/>
        </w:rPr>
        <w:t xml:space="preserve">worden de voordelen benoemd van de overstap naar </w:t>
      </w:r>
      <w:r w:rsidR="007231A3">
        <w:rPr>
          <w:i/>
        </w:rPr>
        <w:t>alleen pinnen-</w:t>
      </w:r>
      <w:r w:rsidRPr="00C24AB3">
        <w:rPr>
          <w:i/>
        </w:rPr>
        <w:t>kassa’s.</w:t>
      </w:r>
      <w:r w:rsidR="00D246D9">
        <w:rPr>
          <w:i/>
        </w:rPr>
        <w:t xml:space="preserve"> Informatiebron 2 geeft een overzicht van het aantal transacties per betaalwijze. In informatiebron 3 staan gegevens over kosten en winst van contant en pinbetalingen. </w:t>
      </w:r>
    </w:p>
    <w:p w14:paraId="732DA794" w14:textId="77777777" w:rsidR="00601426" w:rsidRDefault="00601426"/>
    <w:p w14:paraId="3982D2F9" w14:textId="77777777" w:rsidR="002F0861" w:rsidRPr="002F0861" w:rsidRDefault="003806D9" w:rsidP="002F0861">
      <w:pPr>
        <w:autoSpaceDE w:val="0"/>
        <w:autoSpaceDN w:val="0"/>
        <w:adjustRightInd w:val="0"/>
      </w:pPr>
      <w:r w:rsidRPr="002F0861">
        <w:t>Al een aantal jaren streven banken naar minder contant geld in winkels, tankstations en horecagelegenheden</w:t>
      </w:r>
      <w:r w:rsidR="002F0861" w:rsidRPr="002F0861">
        <w:t>,</w:t>
      </w:r>
      <w:r w:rsidRPr="002F0861">
        <w:t xml:space="preserve"> met het oog op veiligheid en efficiency.</w:t>
      </w:r>
      <w:r w:rsidR="002F0861" w:rsidRPr="002F0861">
        <w:t xml:space="preserve"> </w:t>
      </w:r>
      <w:r w:rsidR="003E4BD6">
        <w:t xml:space="preserve">Dit geldt vooral voor de </w:t>
      </w:r>
      <w:r w:rsidR="002F0861" w:rsidRPr="002F0861">
        <w:t>supermarktbranche</w:t>
      </w:r>
      <w:r w:rsidR="003E4BD6">
        <w:t>, in deze branche</w:t>
      </w:r>
      <w:r w:rsidR="002F0861" w:rsidRPr="002F0861">
        <w:t xml:space="preserve"> </w:t>
      </w:r>
      <w:r w:rsidR="003E4BD6">
        <w:t>vindt</w:t>
      </w:r>
      <w:r w:rsidR="002F0861" w:rsidRPr="002F0861">
        <w:t xml:space="preserve"> verreweg de grootste hoeveelheid transacties in Nederland</w:t>
      </w:r>
      <w:r w:rsidR="003E4BD6">
        <w:t xml:space="preserve"> plaats</w:t>
      </w:r>
      <w:r w:rsidR="002F0861" w:rsidRPr="002F0861">
        <w:t xml:space="preserve">. In 2008 heeft de supermarktbranche </w:t>
      </w:r>
      <w:r w:rsidR="003E4BD6">
        <w:t xml:space="preserve">daarom </w:t>
      </w:r>
      <w:r w:rsidR="002F0861" w:rsidRPr="002F0861">
        <w:t>een werkgroep opgericht die projecten ontwikkel</w:t>
      </w:r>
      <w:r w:rsidR="001B5989">
        <w:t>t</w:t>
      </w:r>
      <w:r w:rsidR="002F0861" w:rsidRPr="002F0861">
        <w:t xml:space="preserve"> en begeleidt om ervoor te zorgen dat er minder contant wordt afgerekend. </w:t>
      </w:r>
      <w:r w:rsidR="003E4BD6">
        <w:t xml:space="preserve"> De werkgroep houdt zich o</w:t>
      </w:r>
      <w:r w:rsidR="001B5989">
        <w:t xml:space="preserve">nder </w:t>
      </w:r>
      <w:r w:rsidR="003E4BD6">
        <w:t>a</w:t>
      </w:r>
      <w:r w:rsidR="001B5989">
        <w:t>ndere</w:t>
      </w:r>
      <w:r w:rsidR="003E4BD6">
        <w:t xml:space="preserve"> bezig met het</w:t>
      </w:r>
      <w:r w:rsidR="002F0861" w:rsidRPr="002F0861">
        <w:t xml:space="preserve"> promote</w:t>
      </w:r>
      <w:r w:rsidR="003E4BD6">
        <w:t>n</w:t>
      </w:r>
      <w:r w:rsidR="002F0861" w:rsidRPr="002F0861">
        <w:t xml:space="preserve"> van pinnen, het informeren over technische ontwikkelingen die kunnen helpen om contant geld te vervangen door elektronisch geld en het introduceren van </w:t>
      </w:r>
      <w:r w:rsidR="007231A3">
        <w:t>alleen pinnen-kassa</w:t>
      </w:r>
      <w:r w:rsidR="00E75DD0" w:rsidRPr="00033C45">
        <w:t>’s</w:t>
      </w:r>
      <w:r w:rsidR="002F0861" w:rsidRPr="002F0861">
        <w:t>. Andere branches volgen de activiteiten met interesse en haken regelmatig aan bij projecten.</w:t>
      </w:r>
    </w:p>
    <w:p w14:paraId="6AE47E2F" w14:textId="77777777" w:rsidR="003806D9" w:rsidRPr="00696676" w:rsidRDefault="003806D9"/>
    <w:p w14:paraId="5AC9C835" w14:textId="77777777" w:rsidR="00601426" w:rsidRPr="00376A00" w:rsidRDefault="00601426" w:rsidP="00376A00">
      <w:pPr>
        <w:tabs>
          <w:tab w:val="left" w:pos="360"/>
        </w:tabs>
        <w:ind w:left="360" w:hanging="360"/>
      </w:pPr>
      <w:r w:rsidRPr="00376A00">
        <w:t>A)</w:t>
      </w:r>
      <w:r w:rsidR="00C20EF7">
        <w:tab/>
        <w:t xml:space="preserve">Leg uit waarom supermarkten </w:t>
      </w:r>
      <w:r w:rsidR="003E4BD6">
        <w:t>het</w:t>
      </w:r>
      <w:r w:rsidR="00C20EF7">
        <w:t xml:space="preserve"> veilig</w:t>
      </w:r>
      <w:r w:rsidR="003E4BD6">
        <w:t>er vinden om</w:t>
      </w:r>
      <w:r w:rsidR="00C20EF7">
        <w:t xml:space="preserve"> zo min mogelijk met contant geld af</w:t>
      </w:r>
      <w:r w:rsidR="003E4BD6">
        <w:t xml:space="preserve"> te </w:t>
      </w:r>
      <w:r w:rsidR="00C20EF7">
        <w:t>rekenen</w:t>
      </w:r>
      <w:r w:rsidR="003E4BD6">
        <w:t>.</w:t>
      </w:r>
      <w:r w:rsidR="00EC5F66" w:rsidRPr="00376A00">
        <w:t xml:space="preserve"> </w:t>
      </w:r>
      <w:r w:rsidR="00376A00">
        <w:tab/>
        <w:t xml:space="preserve"> </w:t>
      </w:r>
    </w:p>
    <w:p w14:paraId="0A129244" w14:textId="77777777" w:rsidR="003E4BD6" w:rsidRDefault="00696676" w:rsidP="003E4BD6">
      <w:pPr>
        <w:tabs>
          <w:tab w:val="left" w:pos="426"/>
        </w:tabs>
        <w:autoSpaceDE w:val="0"/>
        <w:autoSpaceDN w:val="0"/>
        <w:adjustRightInd w:val="0"/>
        <w:ind w:left="360" w:hanging="360"/>
      </w:pPr>
      <w:r>
        <w:t>B)</w:t>
      </w:r>
      <w:r>
        <w:tab/>
      </w:r>
      <w:r w:rsidR="00D624AA">
        <w:t xml:space="preserve">In de film bij “Logistiek Management” wordt gesproken over de drie </w:t>
      </w:r>
      <w:proofErr w:type="spellStart"/>
      <w:r w:rsidR="00D624AA">
        <w:t>R’en</w:t>
      </w:r>
      <w:proofErr w:type="spellEnd"/>
      <w:r w:rsidR="00D624AA">
        <w:t xml:space="preserve">. Met het omvormen naar </w:t>
      </w:r>
      <w:r w:rsidR="007231A3">
        <w:t>alleen pinnen-kassa</w:t>
      </w:r>
      <w:r w:rsidR="00D624AA">
        <w:t xml:space="preserve">’s kan je besparen op deze drie </w:t>
      </w:r>
      <w:proofErr w:type="spellStart"/>
      <w:r w:rsidR="00D624AA">
        <w:t>R’en</w:t>
      </w:r>
      <w:proofErr w:type="spellEnd"/>
      <w:r w:rsidR="00D624AA">
        <w:t>. Geef met behulp van de voordelen uit informatiebron 1 aan hoe je op elke R zou kunnen besparen.</w:t>
      </w:r>
      <w:r w:rsidR="003E4BD6">
        <w:t xml:space="preserve"> </w:t>
      </w:r>
    </w:p>
    <w:p w14:paraId="0581FB98" w14:textId="77777777" w:rsidR="00F07528" w:rsidRDefault="00775732" w:rsidP="003E4BD6">
      <w:pPr>
        <w:tabs>
          <w:tab w:val="left" w:pos="360"/>
        </w:tabs>
        <w:ind w:left="360" w:hanging="360"/>
      </w:pPr>
      <w:r>
        <w:t>C)</w:t>
      </w:r>
      <w:r>
        <w:tab/>
      </w:r>
      <w:r w:rsidR="00EF65EC">
        <w:t>Als de omzet op dezelfde manier is verdeeld als de wijze van betalen (zie informatiebron 2), hoeveel bedraagt dan de omzet inclusief BTW aan pinbetalingen van één kassa in 2009?</w:t>
      </w:r>
    </w:p>
    <w:p w14:paraId="669DB53B" w14:textId="77777777" w:rsidR="00274CBA" w:rsidRDefault="00F07528" w:rsidP="00274CBA">
      <w:pPr>
        <w:tabs>
          <w:tab w:val="left" w:pos="360"/>
        </w:tabs>
      </w:pPr>
      <w:r>
        <w:t xml:space="preserve">D) </w:t>
      </w:r>
      <w:r>
        <w:tab/>
      </w:r>
      <w:r w:rsidR="00274CBA">
        <w:t>Bereken hoeveel procent er in 2009 aan één kassa meer aan contant geld w</w:t>
      </w:r>
      <w:r w:rsidR="001B5989">
        <w:t>erd</w:t>
      </w:r>
      <w:r w:rsidR="00274CBA">
        <w:t xml:space="preserve"> uitgegeven </w:t>
      </w:r>
    </w:p>
    <w:p w14:paraId="4B3E8F6B" w14:textId="77777777" w:rsidR="00274CBA" w:rsidRDefault="00274CBA" w:rsidP="00274CBA">
      <w:pPr>
        <w:tabs>
          <w:tab w:val="left" w:pos="360"/>
        </w:tabs>
      </w:pPr>
      <w:r>
        <w:tab/>
        <w:t xml:space="preserve">dan via pinbetalingen? </w:t>
      </w:r>
    </w:p>
    <w:p w14:paraId="3A10E6CB" w14:textId="77777777" w:rsidR="00601426" w:rsidRPr="00696676" w:rsidRDefault="00601426"/>
    <w:p w14:paraId="3572DB4E" w14:textId="77777777" w:rsidR="000F7715" w:rsidRDefault="003806D9">
      <w:r>
        <w:t xml:space="preserve">Bastiaan Wisse is een supermarktmanager van een kleine supermarkt in Veere. Hij </w:t>
      </w:r>
      <w:r w:rsidR="002F0861">
        <w:t xml:space="preserve">volgt de ontwikkelingen van de werkgroep met interesse en </w:t>
      </w:r>
      <w:r>
        <w:t xml:space="preserve">overweegt </w:t>
      </w:r>
      <w:r w:rsidR="002F0861">
        <w:t xml:space="preserve">nu </w:t>
      </w:r>
      <w:r>
        <w:t xml:space="preserve">om </w:t>
      </w:r>
      <w:r w:rsidR="002F0861">
        <w:t xml:space="preserve">één van zijn </w:t>
      </w:r>
      <w:r w:rsidR="00AF73E9">
        <w:t>twee</w:t>
      </w:r>
      <w:r w:rsidR="002F0861">
        <w:t xml:space="preserve"> kassa’s te vervangen voor een</w:t>
      </w:r>
      <w:r w:rsidR="00D348AD">
        <w:t xml:space="preserve"> </w:t>
      </w:r>
      <w:r w:rsidR="007231A3">
        <w:t>alleen pinnen-kassa</w:t>
      </w:r>
      <w:r w:rsidR="002F0861">
        <w:t xml:space="preserve">. </w:t>
      </w:r>
      <w:r w:rsidR="00A11321">
        <w:t>Hij stelt twee voorwaarden op waaraan voldaan moet worden</w:t>
      </w:r>
      <w:r w:rsidR="001B5989">
        <w:t>,</w:t>
      </w:r>
      <w:r w:rsidR="00A11321">
        <w:t xml:space="preserve"> voordat hij overstapt naar</w:t>
      </w:r>
      <w:r w:rsidR="00D348AD">
        <w:t xml:space="preserve"> </w:t>
      </w:r>
      <w:r w:rsidR="00274CBA">
        <w:t xml:space="preserve">een </w:t>
      </w:r>
      <w:r w:rsidR="007231A3">
        <w:t>alleen pinnen-kassa</w:t>
      </w:r>
      <w:r w:rsidR="00A11321">
        <w:t>:</w:t>
      </w:r>
    </w:p>
    <w:p w14:paraId="125405D9" w14:textId="77777777" w:rsidR="00A11321" w:rsidRDefault="00A11321"/>
    <w:p w14:paraId="3C710663" w14:textId="77777777" w:rsidR="00A11321" w:rsidRDefault="00A11321">
      <w:r>
        <w:tab/>
        <w:t>Voorwaarde A: Er moet een programma zijn om zijn personeel te informeren</w:t>
      </w:r>
    </w:p>
    <w:p w14:paraId="570ED26A" w14:textId="77777777" w:rsidR="00A11321" w:rsidRDefault="00A11321">
      <w:r>
        <w:tab/>
        <w:t>Voorwaarde B: De overstap moet een positieve bijdrage aan de winst geven</w:t>
      </w:r>
    </w:p>
    <w:p w14:paraId="6EAB0D2A" w14:textId="77777777" w:rsidR="002F0861" w:rsidRDefault="002F0861"/>
    <w:p w14:paraId="3324EA3D" w14:textId="3A993CBB" w:rsidR="00A11321" w:rsidRDefault="001B5989">
      <w:r>
        <w:t>Door</w:t>
      </w:r>
      <w:r w:rsidR="00A11321">
        <w:t xml:space="preserve"> de stichting B</w:t>
      </w:r>
      <w:r w:rsidR="00436CEB">
        <w:t>e</w:t>
      </w:r>
      <w:r w:rsidR="00A11321">
        <w:t xml:space="preserve">vorderen </w:t>
      </w:r>
      <w:r w:rsidR="00436CEB">
        <w:t>Efficiënt</w:t>
      </w:r>
      <w:r w:rsidR="00A11321">
        <w:t xml:space="preserve"> Betalen wordt hij gewezen op de campagne “Wil je bij me pinnen?</w:t>
      </w:r>
      <w:r w:rsidR="00BB4E78">
        <w:t>”</w:t>
      </w:r>
      <w:r w:rsidR="00A11321">
        <w:t xml:space="preserve"> (zie website </w:t>
      </w:r>
      <w:hyperlink r:id="rId6" w:history="1">
        <w:r w:rsidR="00A11321" w:rsidRPr="00010430">
          <w:rPr>
            <w:rStyle w:val="Hyperlink"/>
          </w:rPr>
          <w:t>www.pinnenzakelijk.nl</w:t>
        </w:r>
      </w:hyperlink>
      <w:r w:rsidR="00A11321">
        <w:t xml:space="preserve">). Zo krijgt Bastiaan toegang tot informatiepakketten </w:t>
      </w:r>
      <w:r w:rsidR="00436CEB">
        <w:t xml:space="preserve">en tips </w:t>
      </w:r>
      <w:r w:rsidR="00A11321">
        <w:t xml:space="preserve">om zijn personeel op de hoogte te brengen.   </w:t>
      </w:r>
    </w:p>
    <w:p w14:paraId="2A3AE1E1" w14:textId="77777777" w:rsidR="00A11321" w:rsidRDefault="00A11321"/>
    <w:p w14:paraId="2FF845AA" w14:textId="77777777" w:rsidR="00601426" w:rsidRDefault="00D624AA" w:rsidP="00A10D32">
      <w:pPr>
        <w:tabs>
          <w:tab w:val="left" w:pos="360"/>
        </w:tabs>
        <w:ind w:left="360" w:hanging="360"/>
      </w:pPr>
      <w:r>
        <w:t>E</w:t>
      </w:r>
      <w:r w:rsidR="00601426">
        <w:t>)</w:t>
      </w:r>
      <w:r w:rsidR="00436CEB">
        <w:tab/>
        <w:t xml:space="preserve">Bij welke functie van HRM hoort het informeren van het personeel (zie lesbrief “Personeel”)? </w:t>
      </w:r>
      <w:r w:rsidR="000F7715">
        <w:t xml:space="preserve"> </w:t>
      </w:r>
    </w:p>
    <w:p w14:paraId="629544D3" w14:textId="77777777" w:rsidR="00901EE8" w:rsidRDefault="00D624AA" w:rsidP="00DA134D">
      <w:pPr>
        <w:tabs>
          <w:tab w:val="left" w:pos="360"/>
        </w:tabs>
        <w:ind w:left="360" w:hanging="360"/>
      </w:pPr>
      <w:r>
        <w:t>F</w:t>
      </w:r>
      <w:r w:rsidR="00601426">
        <w:t>)</w:t>
      </w:r>
      <w:r w:rsidR="00A61D40">
        <w:t xml:space="preserve"> </w:t>
      </w:r>
      <w:r w:rsidR="00973132">
        <w:tab/>
      </w:r>
      <w:r w:rsidR="00AF73E9">
        <w:t xml:space="preserve">De campagne maakt gebruik van massacommunicatie. Hoe noemt men deze vorm van massacommunicatie (zie lesbrief “Plaats en Promotie”)? </w:t>
      </w:r>
    </w:p>
    <w:p w14:paraId="137E4A17" w14:textId="77777777" w:rsidR="00901EE8" w:rsidRDefault="00D624AA" w:rsidP="00DA134D">
      <w:pPr>
        <w:tabs>
          <w:tab w:val="left" w:pos="360"/>
        </w:tabs>
        <w:ind w:left="360" w:hanging="360"/>
      </w:pPr>
      <w:r>
        <w:t>G</w:t>
      </w:r>
      <w:r w:rsidR="00A61D40">
        <w:t xml:space="preserve">) </w:t>
      </w:r>
      <w:r w:rsidR="00973132">
        <w:tab/>
      </w:r>
      <w:r w:rsidR="00AF73E9">
        <w:t xml:space="preserve">Een belangrijk aspect bij het invoeren van de </w:t>
      </w:r>
      <w:r w:rsidR="007231A3">
        <w:t>alleen pinnen-kassa</w:t>
      </w:r>
      <w:r w:rsidR="00AF73E9">
        <w:t xml:space="preserve"> is de acceptatie</w:t>
      </w:r>
      <w:r w:rsidR="00EE5127">
        <w:t xml:space="preserve"> van de klanten. Goed geïnformeerd en getraind personeel kan de acceptatie </w:t>
      </w:r>
      <w:r w:rsidR="001B5989">
        <w:t>door</w:t>
      </w:r>
      <w:r w:rsidR="00EE5127">
        <w:t xml:space="preserve"> klanten bevorderen</w:t>
      </w:r>
      <w:r w:rsidR="001B5989">
        <w:t>.</w:t>
      </w:r>
      <w:r w:rsidR="00EE5127">
        <w:t xml:space="preserve"> </w:t>
      </w:r>
      <w:r w:rsidR="001B5989">
        <w:t>L</w:t>
      </w:r>
      <w:r w:rsidR="00EE5127">
        <w:t xml:space="preserve">eg uit waarom.    </w:t>
      </w:r>
    </w:p>
    <w:p w14:paraId="6EED1C5C" w14:textId="77777777" w:rsidR="00901EE8" w:rsidRDefault="00901EE8" w:rsidP="00DA134D">
      <w:pPr>
        <w:tabs>
          <w:tab w:val="left" w:pos="360"/>
        </w:tabs>
        <w:ind w:left="360" w:hanging="360"/>
      </w:pPr>
    </w:p>
    <w:p w14:paraId="1965E49E" w14:textId="77777777" w:rsidR="002A1833" w:rsidRDefault="002A1833" w:rsidP="00DA134D">
      <w:pPr>
        <w:tabs>
          <w:tab w:val="left" w:pos="360"/>
        </w:tabs>
        <w:ind w:left="360" w:hanging="360"/>
      </w:pPr>
      <w:r>
        <w:lastRenderedPageBreak/>
        <w:t xml:space="preserve">Om te berekenen of de overstap naar een </w:t>
      </w:r>
      <w:r w:rsidR="007231A3">
        <w:t>alleen pinnen-kassa</w:t>
      </w:r>
      <w:r>
        <w:t xml:space="preserve"> een positieve bijdrage heeft aan de</w:t>
      </w:r>
    </w:p>
    <w:p w14:paraId="75004A27" w14:textId="77777777" w:rsidR="006B551A" w:rsidRDefault="002A1833" w:rsidP="00DA134D">
      <w:pPr>
        <w:tabs>
          <w:tab w:val="left" w:pos="360"/>
        </w:tabs>
        <w:ind w:left="360" w:hanging="360"/>
      </w:pPr>
      <w:r>
        <w:t>winst, heeft Bastiaan verschillende gegevens verzameld</w:t>
      </w:r>
      <w:r w:rsidR="006B551A">
        <w:t>. Gebruik voor het beantwoorden van</w:t>
      </w:r>
    </w:p>
    <w:p w14:paraId="2729A252" w14:textId="77777777" w:rsidR="00A61D40" w:rsidRDefault="006B551A" w:rsidP="00DA134D">
      <w:pPr>
        <w:tabs>
          <w:tab w:val="left" w:pos="360"/>
        </w:tabs>
        <w:ind w:left="360" w:hanging="360"/>
      </w:pPr>
      <w:r>
        <w:t xml:space="preserve">de volgende vragen </w:t>
      </w:r>
      <w:r w:rsidR="00A27448">
        <w:t xml:space="preserve">de tabel van vraag </w:t>
      </w:r>
      <w:r w:rsidR="00D624AA">
        <w:t>H</w:t>
      </w:r>
      <w:r w:rsidR="00A27448">
        <w:t xml:space="preserve"> en </w:t>
      </w:r>
      <w:r>
        <w:t xml:space="preserve">de </w:t>
      </w:r>
      <w:r w:rsidR="002A1833" w:rsidRPr="006B551A">
        <w:t>informatiebron</w:t>
      </w:r>
      <w:r>
        <w:t xml:space="preserve">nen 2 </w:t>
      </w:r>
      <w:r w:rsidR="00A27448">
        <w:t xml:space="preserve">en </w:t>
      </w:r>
      <w:r w:rsidR="002A1833" w:rsidRPr="006B551A">
        <w:t>3</w:t>
      </w:r>
      <w:r w:rsidR="00A27448">
        <w:t>.</w:t>
      </w:r>
      <w:r w:rsidR="002A1833">
        <w:t xml:space="preserve"> </w:t>
      </w:r>
      <w:r w:rsidR="006272A1">
        <w:t xml:space="preserve"> </w:t>
      </w:r>
    </w:p>
    <w:p w14:paraId="0344E9DA" w14:textId="77777777" w:rsidR="002A1833" w:rsidRDefault="002A1833" w:rsidP="00DA134D">
      <w:pPr>
        <w:tabs>
          <w:tab w:val="left" w:pos="360"/>
        </w:tabs>
        <w:ind w:left="360" w:hanging="360"/>
      </w:pPr>
    </w:p>
    <w:p w14:paraId="05CBFD4E" w14:textId="77777777" w:rsidR="00A27448" w:rsidRDefault="00A27448" w:rsidP="00DA134D">
      <w:pPr>
        <w:tabs>
          <w:tab w:val="left" w:pos="360"/>
        </w:tabs>
        <w:ind w:left="360" w:hanging="360"/>
      </w:pPr>
    </w:p>
    <w:p w14:paraId="7DC15A26" w14:textId="77777777" w:rsidR="00901EE8" w:rsidRDefault="00D624AA" w:rsidP="00DA134D">
      <w:pPr>
        <w:tabs>
          <w:tab w:val="left" w:pos="360"/>
        </w:tabs>
        <w:ind w:left="360" w:hanging="360"/>
      </w:pPr>
      <w:r>
        <w:t>H</w:t>
      </w:r>
      <w:r w:rsidR="00DA134D">
        <w:t xml:space="preserve">) </w:t>
      </w:r>
      <w:r w:rsidR="00DA134D">
        <w:tab/>
      </w:r>
      <w:r w:rsidR="002D4B69">
        <w:t xml:space="preserve">Probeer </w:t>
      </w:r>
      <w:r w:rsidR="00A27448">
        <w:t>de tabel</w:t>
      </w:r>
      <w:r w:rsidR="002D4B69">
        <w:t xml:space="preserve"> compleet te maken door gebruik te maken van de </w:t>
      </w:r>
      <w:r w:rsidR="00A27448">
        <w:t xml:space="preserve">al ingevulde </w:t>
      </w:r>
      <w:r w:rsidR="002D4B69">
        <w:t>gegevens:</w:t>
      </w:r>
    </w:p>
    <w:p w14:paraId="7DAC5934" w14:textId="77777777" w:rsidR="00F1073C" w:rsidRDefault="00F1073C" w:rsidP="00DA134D">
      <w:pPr>
        <w:tabs>
          <w:tab w:val="left" w:pos="360"/>
        </w:tabs>
        <w:ind w:left="360" w:hanging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04"/>
        <w:gridCol w:w="2762"/>
        <w:gridCol w:w="2762"/>
      </w:tblGrid>
      <w:tr w:rsidR="00A27448" w14:paraId="2C979E4B" w14:textId="77777777" w:rsidTr="00A27448"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72915" w14:textId="77777777" w:rsidR="00A27448" w:rsidRDefault="00A27448" w:rsidP="00F1073C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762" w:type="dxa"/>
            <w:tcBorders>
              <w:left w:val="single" w:sz="4" w:space="0" w:color="auto"/>
            </w:tcBorders>
          </w:tcPr>
          <w:p w14:paraId="5A1FFAF2" w14:textId="77777777" w:rsidR="00A27448" w:rsidRPr="00A27448" w:rsidRDefault="00A27448" w:rsidP="00A27448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  <w:r w:rsidRPr="00A27448">
              <w:rPr>
                <w:rFonts w:asciiTheme="minorHAnsi" w:hAnsiTheme="minorHAnsi"/>
                <w:b/>
              </w:rPr>
              <w:t xml:space="preserve">In € per </w:t>
            </w:r>
            <w:r>
              <w:rPr>
                <w:rFonts w:asciiTheme="minorHAnsi" w:hAnsiTheme="minorHAnsi"/>
                <w:b/>
              </w:rPr>
              <w:t>K</w:t>
            </w:r>
            <w:r w:rsidRPr="00A27448">
              <w:rPr>
                <w:rFonts w:asciiTheme="minorHAnsi" w:hAnsiTheme="minorHAnsi"/>
                <w:b/>
              </w:rPr>
              <w:t>assa</w:t>
            </w:r>
          </w:p>
        </w:tc>
        <w:tc>
          <w:tcPr>
            <w:tcW w:w="2762" w:type="dxa"/>
          </w:tcPr>
          <w:p w14:paraId="17EAFA78" w14:textId="77777777" w:rsidR="00A27448" w:rsidRPr="00A27448" w:rsidRDefault="00A27448" w:rsidP="00A27448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  <w:r w:rsidRPr="00A27448">
              <w:rPr>
                <w:rFonts w:asciiTheme="minorHAnsi" w:hAnsiTheme="minorHAnsi"/>
                <w:b/>
              </w:rPr>
              <w:t xml:space="preserve">In % per </w:t>
            </w:r>
            <w:r>
              <w:rPr>
                <w:rFonts w:asciiTheme="minorHAnsi" w:hAnsiTheme="minorHAnsi"/>
                <w:b/>
              </w:rPr>
              <w:t>K</w:t>
            </w:r>
            <w:r w:rsidRPr="00A27448">
              <w:rPr>
                <w:rFonts w:asciiTheme="minorHAnsi" w:hAnsiTheme="minorHAnsi"/>
                <w:b/>
              </w:rPr>
              <w:t>assa</w:t>
            </w:r>
          </w:p>
        </w:tc>
      </w:tr>
      <w:tr w:rsidR="00A27448" w14:paraId="713B064C" w14:textId="77777777" w:rsidTr="00A27448">
        <w:tc>
          <w:tcPr>
            <w:tcW w:w="3404" w:type="dxa"/>
            <w:tcBorders>
              <w:top w:val="single" w:sz="4" w:space="0" w:color="auto"/>
            </w:tcBorders>
          </w:tcPr>
          <w:p w14:paraId="4FA06EC6" w14:textId="77777777" w:rsidR="00A27448" w:rsidRPr="002D4B69" w:rsidRDefault="00A27448" w:rsidP="00DA134D">
            <w:pPr>
              <w:tabs>
                <w:tab w:val="left" w:pos="3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Kosten Contant – Intern</w:t>
            </w:r>
          </w:p>
        </w:tc>
        <w:tc>
          <w:tcPr>
            <w:tcW w:w="2762" w:type="dxa"/>
          </w:tcPr>
          <w:p w14:paraId="58C67F5D" w14:textId="77777777" w:rsidR="00A27448" w:rsidRPr="00A27448" w:rsidRDefault="00A27448" w:rsidP="00DA134D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2762" w:type="dxa"/>
          </w:tcPr>
          <w:p w14:paraId="52110008" w14:textId="77777777" w:rsidR="00A27448" w:rsidRPr="00A27448" w:rsidRDefault="00A27448" w:rsidP="00DA134D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</w:p>
        </w:tc>
      </w:tr>
      <w:tr w:rsidR="00A27448" w14:paraId="79024165" w14:textId="77777777" w:rsidTr="00A27448">
        <w:tc>
          <w:tcPr>
            <w:tcW w:w="3404" w:type="dxa"/>
          </w:tcPr>
          <w:p w14:paraId="006D982F" w14:textId="77777777" w:rsidR="00A27448" w:rsidRPr="002D4B69" w:rsidRDefault="00A27448" w:rsidP="00DA134D">
            <w:pPr>
              <w:tabs>
                <w:tab w:val="left" w:pos="3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Kosten Contant – Extern</w:t>
            </w:r>
          </w:p>
        </w:tc>
        <w:tc>
          <w:tcPr>
            <w:tcW w:w="2762" w:type="dxa"/>
          </w:tcPr>
          <w:p w14:paraId="0773FF3F" w14:textId="77777777" w:rsidR="00A27448" w:rsidRPr="002D4B69" w:rsidRDefault="00A27448" w:rsidP="00A27448">
            <w:pPr>
              <w:tabs>
                <w:tab w:val="left" w:pos="3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€ 1.260</w:t>
            </w:r>
          </w:p>
        </w:tc>
        <w:tc>
          <w:tcPr>
            <w:tcW w:w="2762" w:type="dxa"/>
          </w:tcPr>
          <w:p w14:paraId="0813C1E6" w14:textId="77777777" w:rsidR="00A27448" w:rsidRPr="002D4B69" w:rsidRDefault="00A27448" w:rsidP="00DA134D">
            <w:pPr>
              <w:tabs>
                <w:tab w:val="left" w:pos="360"/>
              </w:tabs>
              <w:rPr>
                <w:rFonts w:asciiTheme="minorHAnsi" w:hAnsiTheme="minorHAnsi"/>
              </w:rPr>
            </w:pPr>
          </w:p>
        </w:tc>
      </w:tr>
      <w:tr w:rsidR="00A27448" w14:paraId="07B51606" w14:textId="77777777" w:rsidTr="00A27448">
        <w:tc>
          <w:tcPr>
            <w:tcW w:w="3404" w:type="dxa"/>
            <w:shd w:val="clear" w:color="auto" w:fill="D9D9D9" w:themeFill="background1" w:themeFillShade="D9"/>
          </w:tcPr>
          <w:p w14:paraId="6693C805" w14:textId="77777777" w:rsidR="00A27448" w:rsidRPr="00A27448" w:rsidRDefault="00A27448" w:rsidP="002D4B69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  <w:r w:rsidRPr="00A27448">
              <w:rPr>
                <w:rFonts w:asciiTheme="minorHAnsi" w:hAnsiTheme="minorHAnsi"/>
                <w:b/>
              </w:rPr>
              <w:t xml:space="preserve">Totaal Kosten Constant </w:t>
            </w:r>
          </w:p>
        </w:tc>
        <w:tc>
          <w:tcPr>
            <w:tcW w:w="2762" w:type="dxa"/>
            <w:shd w:val="clear" w:color="auto" w:fill="D9D9D9" w:themeFill="background1" w:themeFillShade="D9"/>
          </w:tcPr>
          <w:p w14:paraId="4E6D67DE" w14:textId="77777777" w:rsidR="00A27448" w:rsidRPr="00A27448" w:rsidRDefault="00A27448" w:rsidP="00DA134D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2762" w:type="dxa"/>
            <w:shd w:val="clear" w:color="auto" w:fill="D9D9D9" w:themeFill="background1" w:themeFillShade="D9"/>
          </w:tcPr>
          <w:p w14:paraId="563699BF" w14:textId="77777777" w:rsidR="00A27448" w:rsidRPr="00A27448" w:rsidRDefault="00A27448" w:rsidP="00DA134D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</w:p>
        </w:tc>
      </w:tr>
      <w:tr w:rsidR="00A27448" w14:paraId="4975C06D" w14:textId="77777777" w:rsidTr="00A27448">
        <w:tc>
          <w:tcPr>
            <w:tcW w:w="3404" w:type="dxa"/>
          </w:tcPr>
          <w:p w14:paraId="491A8B4B" w14:textId="77777777" w:rsidR="00A27448" w:rsidRPr="002D4B69" w:rsidRDefault="00A27448" w:rsidP="00DA134D">
            <w:pPr>
              <w:tabs>
                <w:tab w:val="left" w:pos="3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Kosten </w:t>
            </w:r>
            <w:r w:rsidR="007231A3">
              <w:rPr>
                <w:rFonts w:asciiTheme="minorHAnsi" w:hAnsiTheme="minorHAnsi"/>
              </w:rPr>
              <w:t>pin</w:t>
            </w:r>
            <w:r>
              <w:rPr>
                <w:rFonts w:asciiTheme="minorHAnsi" w:hAnsiTheme="minorHAnsi"/>
              </w:rPr>
              <w:t xml:space="preserve"> – Intern</w:t>
            </w:r>
          </w:p>
        </w:tc>
        <w:tc>
          <w:tcPr>
            <w:tcW w:w="2762" w:type="dxa"/>
          </w:tcPr>
          <w:p w14:paraId="1A5E8F0B" w14:textId="77777777" w:rsidR="00A27448" w:rsidRPr="002D4B69" w:rsidRDefault="00A27448" w:rsidP="00DA134D">
            <w:pPr>
              <w:tabs>
                <w:tab w:val="left" w:pos="3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€ 2.100</w:t>
            </w:r>
          </w:p>
        </w:tc>
        <w:tc>
          <w:tcPr>
            <w:tcW w:w="2762" w:type="dxa"/>
          </w:tcPr>
          <w:p w14:paraId="38A267D2" w14:textId="77777777" w:rsidR="00A27448" w:rsidRPr="002D4B69" w:rsidRDefault="00A27448" w:rsidP="00DA134D">
            <w:pPr>
              <w:tabs>
                <w:tab w:val="left" w:pos="360"/>
              </w:tabs>
              <w:rPr>
                <w:rFonts w:asciiTheme="minorHAnsi" w:hAnsiTheme="minorHAnsi"/>
              </w:rPr>
            </w:pPr>
          </w:p>
        </w:tc>
      </w:tr>
      <w:tr w:rsidR="00A27448" w14:paraId="68D101DF" w14:textId="77777777" w:rsidTr="00A27448">
        <w:tc>
          <w:tcPr>
            <w:tcW w:w="3404" w:type="dxa"/>
          </w:tcPr>
          <w:p w14:paraId="4563E6F8" w14:textId="77777777" w:rsidR="00A27448" w:rsidRPr="002D4B69" w:rsidRDefault="00A27448" w:rsidP="00DA134D">
            <w:pPr>
              <w:tabs>
                <w:tab w:val="left" w:pos="3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Kosten </w:t>
            </w:r>
            <w:r w:rsidR="007231A3">
              <w:rPr>
                <w:rFonts w:asciiTheme="minorHAnsi" w:hAnsiTheme="minorHAnsi"/>
              </w:rPr>
              <w:t>pin</w:t>
            </w:r>
            <w:r>
              <w:rPr>
                <w:rFonts w:asciiTheme="minorHAnsi" w:hAnsiTheme="minorHAnsi"/>
              </w:rPr>
              <w:t xml:space="preserve"> – Extern</w:t>
            </w:r>
          </w:p>
        </w:tc>
        <w:tc>
          <w:tcPr>
            <w:tcW w:w="2762" w:type="dxa"/>
          </w:tcPr>
          <w:p w14:paraId="24A09BFA" w14:textId="77777777" w:rsidR="00A27448" w:rsidRPr="002D4B69" w:rsidRDefault="00A27448" w:rsidP="00DA134D">
            <w:pPr>
              <w:tabs>
                <w:tab w:val="left" w:pos="360"/>
              </w:tabs>
              <w:rPr>
                <w:rFonts w:asciiTheme="minorHAnsi" w:hAnsiTheme="minorHAnsi"/>
              </w:rPr>
            </w:pPr>
          </w:p>
        </w:tc>
        <w:tc>
          <w:tcPr>
            <w:tcW w:w="2762" w:type="dxa"/>
          </w:tcPr>
          <w:p w14:paraId="408C7E2B" w14:textId="77777777" w:rsidR="00A27448" w:rsidRPr="002D4B69" w:rsidRDefault="00A27448" w:rsidP="00DA134D">
            <w:pPr>
              <w:tabs>
                <w:tab w:val="left" w:pos="3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10%</w:t>
            </w:r>
          </w:p>
        </w:tc>
      </w:tr>
      <w:tr w:rsidR="00A27448" w14:paraId="681B0D48" w14:textId="77777777" w:rsidTr="00A27448">
        <w:tc>
          <w:tcPr>
            <w:tcW w:w="3404" w:type="dxa"/>
            <w:shd w:val="clear" w:color="auto" w:fill="D9D9D9" w:themeFill="background1" w:themeFillShade="D9"/>
          </w:tcPr>
          <w:p w14:paraId="3541C871" w14:textId="77777777" w:rsidR="00A27448" w:rsidRPr="00A27448" w:rsidRDefault="00A27448" w:rsidP="009B1C1D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Totaal Kosten </w:t>
            </w:r>
            <w:r w:rsidR="009B1C1D">
              <w:rPr>
                <w:rFonts w:asciiTheme="minorHAnsi" w:hAnsiTheme="minorHAnsi"/>
                <w:b/>
              </w:rPr>
              <w:t>pin</w:t>
            </w:r>
          </w:p>
        </w:tc>
        <w:tc>
          <w:tcPr>
            <w:tcW w:w="2762" w:type="dxa"/>
            <w:shd w:val="clear" w:color="auto" w:fill="D9D9D9" w:themeFill="background1" w:themeFillShade="D9"/>
          </w:tcPr>
          <w:p w14:paraId="37B35744" w14:textId="77777777" w:rsidR="00A27448" w:rsidRPr="00A27448" w:rsidRDefault="00A27448" w:rsidP="00DA134D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2762" w:type="dxa"/>
            <w:shd w:val="clear" w:color="auto" w:fill="D9D9D9" w:themeFill="background1" w:themeFillShade="D9"/>
          </w:tcPr>
          <w:p w14:paraId="762798BA" w14:textId="77777777" w:rsidR="00A27448" w:rsidRPr="00A27448" w:rsidRDefault="00A27448" w:rsidP="00DA134D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</w:p>
        </w:tc>
      </w:tr>
      <w:tr w:rsidR="00A27448" w14:paraId="541FA9A1" w14:textId="77777777" w:rsidTr="00A27448">
        <w:tc>
          <w:tcPr>
            <w:tcW w:w="3404" w:type="dxa"/>
          </w:tcPr>
          <w:p w14:paraId="70D96AC8" w14:textId="77777777" w:rsidR="00A27448" w:rsidRPr="002D4B69" w:rsidRDefault="00A27448" w:rsidP="00A27448">
            <w:pPr>
              <w:tabs>
                <w:tab w:val="left" w:pos="3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Kosten Overige Betaalmiddelen</w:t>
            </w:r>
          </w:p>
        </w:tc>
        <w:tc>
          <w:tcPr>
            <w:tcW w:w="2762" w:type="dxa"/>
          </w:tcPr>
          <w:p w14:paraId="5FE25C83" w14:textId="77777777" w:rsidR="00A27448" w:rsidRPr="002D4B69" w:rsidRDefault="00A27448" w:rsidP="00DA134D">
            <w:pPr>
              <w:tabs>
                <w:tab w:val="left" w:pos="360"/>
              </w:tabs>
              <w:rPr>
                <w:rFonts w:asciiTheme="minorHAnsi" w:hAnsiTheme="minorHAnsi"/>
              </w:rPr>
            </w:pPr>
          </w:p>
        </w:tc>
        <w:tc>
          <w:tcPr>
            <w:tcW w:w="2762" w:type="dxa"/>
          </w:tcPr>
          <w:p w14:paraId="0A03F020" w14:textId="77777777" w:rsidR="00A27448" w:rsidRPr="002D4B69" w:rsidRDefault="00A27448" w:rsidP="00DA134D">
            <w:pPr>
              <w:tabs>
                <w:tab w:val="left" w:pos="3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1%</w:t>
            </w:r>
          </w:p>
        </w:tc>
      </w:tr>
      <w:tr w:rsidR="00A27448" w14:paraId="0A084F11" w14:textId="77777777" w:rsidTr="00A27448">
        <w:tc>
          <w:tcPr>
            <w:tcW w:w="3404" w:type="dxa"/>
            <w:shd w:val="clear" w:color="auto" w:fill="D9D9D9" w:themeFill="background1" w:themeFillShade="D9"/>
          </w:tcPr>
          <w:p w14:paraId="5DBB738E" w14:textId="77777777" w:rsidR="00A27448" w:rsidRPr="00A27448" w:rsidRDefault="00A27448" w:rsidP="00DA134D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Totaal Betaalkosten</w:t>
            </w:r>
          </w:p>
        </w:tc>
        <w:tc>
          <w:tcPr>
            <w:tcW w:w="2762" w:type="dxa"/>
            <w:shd w:val="clear" w:color="auto" w:fill="D9D9D9" w:themeFill="background1" w:themeFillShade="D9"/>
          </w:tcPr>
          <w:p w14:paraId="7B4D0844" w14:textId="77777777" w:rsidR="00A27448" w:rsidRPr="00A27448" w:rsidRDefault="00A27448" w:rsidP="00DA134D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€ 8.400</w:t>
            </w:r>
          </w:p>
        </w:tc>
        <w:tc>
          <w:tcPr>
            <w:tcW w:w="2762" w:type="dxa"/>
            <w:shd w:val="clear" w:color="auto" w:fill="D9D9D9" w:themeFill="background1" w:themeFillShade="D9"/>
          </w:tcPr>
          <w:p w14:paraId="5543184E" w14:textId="77777777" w:rsidR="00A27448" w:rsidRPr="00A27448" w:rsidRDefault="00A27448" w:rsidP="00DA134D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100%</w:t>
            </w:r>
          </w:p>
        </w:tc>
      </w:tr>
    </w:tbl>
    <w:p w14:paraId="7BCDF3C6" w14:textId="77777777" w:rsidR="002D4B69" w:rsidRDefault="00F1073C" w:rsidP="00F1073C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Tabel 1</w:t>
      </w:r>
      <w:r w:rsidRPr="00130B1F">
        <w:rPr>
          <w:rFonts w:ascii="Times New Roman" w:hAnsi="Times New Roman"/>
          <w:b/>
        </w:rPr>
        <w:t xml:space="preserve">: </w:t>
      </w:r>
      <w:r w:rsidRPr="00C03C7A">
        <w:rPr>
          <w:rFonts w:ascii="Times New Roman" w:hAnsi="Times New Roman" w:cs="Times New Roman"/>
          <w:b/>
        </w:rPr>
        <w:t>Kosten van betalen voor supermarkten in 2009 op jaarbasis</w:t>
      </w:r>
    </w:p>
    <w:p w14:paraId="270DE067" w14:textId="77777777" w:rsidR="00F1073C" w:rsidRDefault="00F1073C" w:rsidP="00F1073C">
      <w:pPr>
        <w:pStyle w:val="Default"/>
        <w:jc w:val="right"/>
      </w:pPr>
    </w:p>
    <w:p w14:paraId="5A66916E" w14:textId="77777777" w:rsidR="00601426" w:rsidRDefault="00D624AA" w:rsidP="00DA134D">
      <w:pPr>
        <w:tabs>
          <w:tab w:val="left" w:pos="360"/>
        </w:tabs>
        <w:ind w:left="360" w:hanging="360"/>
      </w:pPr>
      <w:r>
        <w:t>I</w:t>
      </w:r>
      <w:r w:rsidR="006272A1">
        <w:t xml:space="preserve">) </w:t>
      </w:r>
      <w:r w:rsidR="00C9357F">
        <w:tab/>
      </w:r>
      <w:r w:rsidR="00F1073C">
        <w:t xml:space="preserve">In de tabel bij vraag </w:t>
      </w:r>
      <w:r>
        <w:t>H</w:t>
      </w:r>
      <w:r w:rsidR="00F1073C">
        <w:t xml:space="preserve"> zie je </w:t>
      </w:r>
      <w:r w:rsidR="00C9357F">
        <w:t>dat er ook kosten worden gemaakt voor overige betaalmiddelen. Welke overige betaalmiddelen zijn dit?</w:t>
      </w:r>
      <w:r w:rsidR="00973132">
        <w:tab/>
      </w:r>
      <w:r w:rsidR="00E0084F">
        <w:t xml:space="preserve"> </w:t>
      </w:r>
    </w:p>
    <w:p w14:paraId="2BE603C7" w14:textId="77777777" w:rsidR="00901EE8" w:rsidRDefault="00D624AA" w:rsidP="008466E1">
      <w:pPr>
        <w:tabs>
          <w:tab w:val="left" w:pos="360"/>
        </w:tabs>
        <w:ind w:left="360" w:hanging="360"/>
      </w:pPr>
      <w:r>
        <w:t>J</w:t>
      </w:r>
      <w:r w:rsidR="00601426">
        <w:t>)</w:t>
      </w:r>
      <w:r w:rsidR="00AF1F2A">
        <w:t xml:space="preserve"> </w:t>
      </w:r>
      <w:r w:rsidR="00F10105">
        <w:tab/>
      </w:r>
      <w:r w:rsidR="008466E1">
        <w:t>Controleer de totale kosten</w:t>
      </w:r>
      <w:r>
        <w:t xml:space="preserve"> van contant betalen bij vraag H</w:t>
      </w:r>
      <w:r w:rsidR="008466E1">
        <w:t xml:space="preserve"> met behulp van informatiebron 2 en 3. Komt dit bedrag ongeveer overeen?   </w:t>
      </w:r>
    </w:p>
    <w:p w14:paraId="322BA277" w14:textId="77777777" w:rsidR="00601426" w:rsidRDefault="00D624AA" w:rsidP="00C9357F">
      <w:pPr>
        <w:tabs>
          <w:tab w:val="left" w:pos="360"/>
        </w:tabs>
        <w:ind w:left="360" w:hanging="360"/>
      </w:pPr>
      <w:r>
        <w:t>K</w:t>
      </w:r>
      <w:r w:rsidR="00601426">
        <w:t>)</w:t>
      </w:r>
      <w:r w:rsidR="00AF1F2A">
        <w:t xml:space="preserve"> </w:t>
      </w:r>
      <w:r w:rsidR="00F10105">
        <w:tab/>
      </w:r>
      <w:r w:rsidR="006B551A">
        <w:t>Leg uit waarom er rentederving ontstaat bij een kassa met de mogelijkheid om contant af te rekenen.</w:t>
      </w:r>
      <w:r w:rsidR="0029373E">
        <w:tab/>
        <w:t xml:space="preserve"> </w:t>
      </w:r>
      <w:r w:rsidR="00D9337A">
        <w:t>Zijn dit interne of externe kosten? Motiveer je antwoord.</w:t>
      </w:r>
    </w:p>
    <w:p w14:paraId="4F047969" w14:textId="77777777" w:rsidR="006C5994" w:rsidRDefault="00D624AA" w:rsidP="00364EA2">
      <w:pPr>
        <w:tabs>
          <w:tab w:val="left" w:pos="360"/>
        </w:tabs>
        <w:ind w:left="360" w:hanging="360"/>
      </w:pPr>
      <w:r>
        <w:t>L</w:t>
      </w:r>
      <w:r w:rsidR="00C150AB">
        <w:t xml:space="preserve">) </w:t>
      </w:r>
      <w:r w:rsidR="003217A8">
        <w:tab/>
      </w:r>
      <w:r w:rsidR="00364EA2">
        <w:t xml:space="preserve">Bereken de totale kassakosten voor de hele supermarkt </w:t>
      </w:r>
      <w:r w:rsidR="006C5994">
        <w:t>van Bastiaan in de volgende scenario’s:</w:t>
      </w:r>
      <w:r w:rsidR="00364EA2">
        <w:t xml:space="preserve"> </w:t>
      </w:r>
    </w:p>
    <w:p w14:paraId="79B2843D" w14:textId="77777777" w:rsidR="006C5994" w:rsidRDefault="006C5994" w:rsidP="00364EA2">
      <w:pPr>
        <w:tabs>
          <w:tab w:val="left" w:pos="360"/>
        </w:tabs>
        <w:ind w:left="360" w:hanging="360"/>
      </w:pPr>
      <w:r>
        <w:tab/>
      </w:r>
      <w:r>
        <w:tab/>
        <w:t>Scenario 1: Bastiaan besluit alle kassa</w:t>
      </w:r>
      <w:r w:rsidR="002B2C2E">
        <w:t>’</w:t>
      </w:r>
      <w:r>
        <w:t xml:space="preserve">s </w:t>
      </w:r>
      <w:r w:rsidR="002B2C2E">
        <w:t xml:space="preserve">voor </w:t>
      </w:r>
      <w:r>
        <w:t xml:space="preserve">zowel contant als </w:t>
      </w:r>
      <w:r w:rsidR="007231A3">
        <w:t>pin</w:t>
      </w:r>
      <w:r>
        <w:t xml:space="preserve"> te houden.</w:t>
      </w:r>
    </w:p>
    <w:p w14:paraId="508802DB" w14:textId="77777777" w:rsidR="006C5994" w:rsidRDefault="006C5994" w:rsidP="00364EA2">
      <w:pPr>
        <w:tabs>
          <w:tab w:val="left" w:pos="360"/>
        </w:tabs>
        <w:ind w:left="360" w:hanging="360"/>
      </w:pPr>
      <w:r>
        <w:tab/>
      </w:r>
      <w:r>
        <w:tab/>
        <w:t>Scenario 2: B</w:t>
      </w:r>
      <w:r w:rsidR="00364EA2">
        <w:t xml:space="preserve">astiaan besluit één kassa te veranderen in een </w:t>
      </w:r>
      <w:r w:rsidR="007231A3">
        <w:t>alleen pinnen-kassa</w:t>
      </w:r>
      <w:r w:rsidR="00364EA2">
        <w:t>.</w:t>
      </w:r>
    </w:p>
    <w:p w14:paraId="0CE27E94" w14:textId="77777777" w:rsidR="0029373E" w:rsidRDefault="00D624AA" w:rsidP="00364EA2">
      <w:pPr>
        <w:tabs>
          <w:tab w:val="left" w:pos="360"/>
        </w:tabs>
        <w:ind w:left="360" w:hanging="360"/>
      </w:pPr>
      <w:r>
        <w:t>M</w:t>
      </w:r>
      <w:r w:rsidR="00F43BAB">
        <w:t xml:space="preserve">) </w:t>
      </w:r>
      <w:r w:rsidR="00F43BAB">
        <w:tab/>
      </w:r>
      <w:r w:rsidR="00C84ECB">
        <w:t>Waar</w:t>
      </w:r>
      <w:r w:rsidR="001B5989">
        <w:t>door</w:t>
      </w:r>
      <w:r w:rsidR="00C84ECB">
        <w:t xml:space="preserve"> komt het kostenverschil bij vraag L niet overeen met de totale extra winst volgens de informatiebron?</w:t>
      </w:r>
    </w:p>
    <w:p w14:paraId="681EA045" w14:textId="77777777" w:rsidR="00C150AB" w:rsidRDefault="00D624AA" w:rsidP="002A1833">
      <w:pPr>
        <w:tabs>
          <w:tab w:val="left" w:pos="360"/>
        </w:tabs>
        <w:ind w:left="360" w:hanging="360"/>
      </w:pPr>
      <w:r>
        <w:t>N</w:t>
      </w:r>
      <w:r w:rsidR="00C150AB">
        <w:t xml:space="preserve">) </w:t>
      </w:r>
      <w:r w:rsidR="002A1833">
        <w:tab/>
        <w:t>Waarom zal Bastiaan</w:t>
      </w:r>
      <w:r w:rsidR="003169E0">
        <w:t>,</w:t>
      </w:r>
      <w:r w:rsidR="002A1833">
        <w:t xml:space="preserve"> </w:t>
      </w:r>
      <w:r w:rsidR="003169E0">
        <w:t xml:space="preserve">ondanks alle voordelen uit informatiebron 1, </w:t>
      </w:r>
      <w:r w:rsidR="002A1833">
        <w:t xml:space="preserve">niet zo snel overwegen om allebei zijn kassa’s om te zetten naar een </w:t>
      </w:r>
      <w:r w:rsidR="007231A3">
        <w:t>alleen pinnen-kassa</w:t>
      </w:r>
      <w:r w:rsidR="002A1833">
        <w:t xml:space="preserve">? </w:t>
      </w:r>
    </w:p>
    <w:p w14:paraId="79F77338" w14:textId="77777777" w:rsidR="00601426" w:rsidRDefault="00D624AA" w:rsidP="003217A8">
      <w:pPr>
        <w:tabs>
          <w:tab w:val="left" w:pos="360"/>
        </w:tabs>
        <w:ind w:left="360" w:hanging="360"/>
      </w:pPr>
      <w:r>
        <w:t>O</w:t>
      </w:r>
      <w:r w:rsidR="00601426">
        <w:t>)</w:t>
      </w:r>
      <w:r w:rsidR="0029373E" w:rsidRPr="0029373E">
        <w:t xml:space="preserve"> </w:t>
      </w:r>
      <w:r w:rsidR="003217A8">
        <w:tab/>
      </w:r>
      <w:r w:rsidR="00EE5127">
        <w:t xml:space="preserve">Gaat Bastiaan Wisse één van zijn kassa’s veranderen in een </w:t>
      </w:r>
      <w:r w:rsidR="007231A3">
        <w:t>alleen pinnen-kassa</w:t>
      </w:r>
      <w:r w:rsidR="00EE5127">
        <w:t>? Motiveer je antwoord.</w:t>
      </w:r>
    </w:p>
    <w:p w14:paraId="250C2AB9" w14:textId="77777777" w:rsidR="003E4BD6" w:rsidRDefault="002C5222">
      <w:r>
        <w:br w:type="page"/>
      </w:r>
    </w:p>
    <w:p w14:paraId="5ECFCCF4" w14:textId="77777777" w:rsidR="003E4BD6" w:rsidRDefault="003E4BD6" w:rsidP="007231A3">
      <w:pPr>
        <w:outlineLvl w:val="0"/>
        <w:rPr>
          <w:b/>
          <w:u w:val="single"/>
        </w:rPr>
      </w:pPr>
      <w:r>
        <w:rPr>
          <w:b/>
          <w:u w:val="single"/>
        </w:rPr>
        <w:lastRenderedPageBreak/>
        <w:t>Informatiebron 1</w:t>
      </w:r>
    </w:p>
    <w:p w14:paraId="64F68CFF" w14:textId="77777777" w:rsidR="003E4BD6" w:rsidRDefault="003E4BD6" w:rsidP="003E4BD6">
      <w:pPr>
        <w:rPr>
          <w:b/>
          <w:u w:val="single"/>
        </w:rPr>
      </w:pPr>
    </w:p>
    <w:p w14:paraId="618C031A" w14:textId="77777777" w:rsidR="00033C45" w:rsidRPr="00033C45" w:rsidRDefault="00670345" w:rsidP="00033C4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Volgens managers van enkele supermarkten</w:t>
      </w:r>
      <w:r w:rsidR="00033C45" w:rsidRPr="00033C45">
        <w:rPr>
          <w:rFonts w:ascii="Times New Roman" w:hAnsi="Times New Roman" w:cs="Times New Roman"/>
        </w:rPr>
        <w:t xml:space="preserve"> zijn er flink wat voordelen verbonden aan </w:t>
      </w:r>
      <w:r w:rsidR="007231A3">
        <w:rPr>
          <w:rFonts w:ascii="Times New Roman" w:hAnsi="Times New Roman" w:cs="Times New Roman"/>
        </w:rPr>
        <w:t>alleen pinnen-kassa</w:t>
      </w:r>
      <w:r w:rsidR="00033C45" w:rsidRPr="00033C45">
        <w:rPr>
          <w:rFonts w:ascii="Times New Roman" w:hAnsi="Times New Roman" w:cs="Times New Roman"/>
        </w:rPr>
        <w:t xml:space="preserve">’s. Zij wijzen daarbij met name op de navolgende aspecten: </w:t>
      </w:r>
    </w:p>
    <w:p w14:paraId="535FEEEF" w14:textId="77777777" w:rsidR="00033C45" w:rsidRPr="00033C45" w:rsidRDefault="00033C45" w:rsidP="00033C45">
      <w:pPr>
        <w:pStyle w:val="Default"/>
        <w:rPr>
          <w:rFonts w:ascii="Times New Roman" w:hAnsi="Times New Roman" w:cs="Times New Roman"/>
        </w:rPr>
      </w:pPr>
    </w:p>
    <w:p w14:paraId="225E35A5" w14:textId="77777777" w:rsidR="00033C45" w:rsidRPr="00033C45" w:rsidRDefault="00033C45" w:rsidP="00033C45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33C45">
        <w:rPr>
          <w:rFonts w:ascii="Times New Roman" w:hAnsi="Times New Roman" w:cs="Times New Roman"/>
          <w:b/>
        </w:rPr>
        <w:t xml:space="preserve"> </w:t>
      </w:r>
      <w:r w:rsidRPr="00033C45">
        <w:rPr>
          <w:rFonts w:ascii="Times New Roman" w:hAnsi="Times New Roman" w:cs="Times New Roman"/>
          <w:b/>
          <w:i/>
          <w:iCs/>
        </w:rPr>
        <w:t xml:space="preserve">Veiligheid voor personeel en klanten </w:t>
      </w:r>
    </w:p>
    <w:p w14:paraId="133CC739" w14:textId="77777777" w:rsidR="00033C45" w:rsidRPr="00033C45" w:rsidRDefault="00033C45" w:rsidP="00033C45">
      <w:pPr>
        <w:pStyle w:val="Default"/>
        <w:numPr>
          <w:ilvl w:val="1"/>
          <w:numId w:val="2"/>
        </w:numPr>
        <w:ind w:left="1080" w:hanging="360"/>
        <w:rPr>
          <w:rFonts w:ascii="Times New Roman" w:hAnsi="Times New Roman" w:cs="Times New Roman"/>
        </w:rPr>
      </w:pPr>
      <w:r w:rsidRPr="00033C45">
        <w:rPr>
          <w:rFonts w:ascii="Times New Roman" w:hAnsi="Times New Roman" w:cs="Times New Roman"/>
        </w:rPr>
        <w:t xml:space="preserve">Doordat er geen geld meer in de kassalade zit, kan er ook geen geld meer uit gestolen worden; </w:t>
      </w:r>
    </w:p>
    <w:p w14:paraId="1DB385BD" w14:textId="77777777" w:rsidR="00033C45" w:rsidRPr="00033C45" w:rsidRDefault="00033C45" w:rsidP="00033C45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33C45">
        <w:rPr>
          <w:rFonts w:ascii="Times New Roman" w:hAnsi="Times New Roman" w:cs="Times New Roman"/>
          <w:b/>
          <w:i/>
          <w:iCs/>
        </w:rPr>
        <w:t xml:space="preserve">Geen fraude meer </w:t>
      </w:r>
    </w:p>
    <w:p w14:paraId="0B1E67B3" w14:textId="77777777" w:rsidR="00033C45" w:rsidRPr="00033C45" w:rsidRDefault="00033C45" w:rsidP="00033C45">
      <w:pPr>
        <w:pStyle w:val="Default"/>
        <w:numPr>
          <w:ilvl w:val="1"/>
          <w:numId w:val="2"/>
        </w:numPr>
        <w:ind w:left="1080" w:hanging="360"/>
        <w:rPr>
          <w:rFonts w:ascii="Times New Roman" w:hAnsi="Times New Roman" w:cs="Times New Roman"/>
        </w:rPr>
      </w:pPr>
      <w:r w:rsidRPr="00033C45">
        <w:rPr>
          <w:rFonts w:ascii="Times New Roman" w:hAnsi="Times New Roman" w:cs="Times New Roman"/>
        </w:rPr>
        <w:t>Doordat er geen geld in de kassa zit</w:t>
      </w:r>
      <w:r w:rsidR="001B5989">
        <w:rPr>
          <w:rFonts w:ascii="Times New Roman" w:hAnsi="Times New Roman" w:cs="Times New Roman"/>
        </w:rPr>
        <w:t>,</w:t>
      </w:r>
      <w:r w:rsidRPr="00033C45">
        <w:rPr>
          <w:rFonts w:ascii="Times New Roman" w:hAnsi="Times New Roman" w:cs="Times New Roman"/>
        </w:rPr>
        <w:t xml:space="preserve"> is kans op fraude ook veel </w:t>
      </w:r>
      <w:r w:rsidR="001B5989">
        <w:rPr>
          <w:rFonts w:ascii="Times New Roman" w:hAnsi="Times New Roman" w:cs="Times New Roman"/>
        </w:rPr>
        <w:t>lager;</w:t>
      </w:r>
      <w:r w:rsidRPr="00033C45">
        <w:rPr>
          <w:rFonts w:ascii="Times New Roman" w:hAnsi="Times New Roman" w:cs="Times New Roman"/>
          <w:i/>
          <w:iCs/>
        </w:rPr>
        <w:t xml:space="preserve"> </w:t>
      </w:r>
    </w:p>
    <w:p w14:paraId="287CEECF" w14:textId="77777777" w:rsidR="00033C45" w:rsidRPr="00033C45" w:rsidRDefault="00033C45" w:rsidP="00033C45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33C45">
        <w:rPr>
          <w:rFonts w:ascii="Times New Roman" w:hAnsi="Times New Roman" w:cs="Times New Roman"/>
          <w:b/>
          <w:i/>
          <w:iCs/>
        </w:rPr>
        <w:t xml:space="preserve">Hogere snelheid van betalen </w:t>
      </w:r>
    </w:p>
    <w:p w14:paraId="5BE23831" w14:textId="77777777" w:rsidR="00033C45" w:rsidRPr="00033C45" w:rsidRDefault="00033C45" w:rsidP="00033C45">
      <w:pPr>
        <w:pStyle w:val="Default"/>
        <w:numPr>
          <w:ilvl w:val="1"/>
          <w:numId w:val="2"/>
        </w:numPr>
        <w:ind w:left="1080" w:hanging="360"/>
        <w:rPr>
          <w:rFonts w:ascii="Times New Roman" w:hAnsi="Times New Roman" w:cs="Times New Roman"/>
        </w:rPr>
      </w:pPr>
      <w:r w:rsidRPr="00033C45">
        <w:rPr>
          <w:rFonts w:ascii="Times New Roman" w:hAnsi="Times New Roman" w:cs="Times New Roman"/>
        </w:rPr>
        <w:t xml:space="preserve">Doordat klanten bij de </w:t>
      </w:r>
      <w:r w:rsidR="007231A3">
        <w:rPr>
          <w:rFonts w:ascii="Times New Roman" w:hAnsi="Times New Roman" w:cs="Times New Roman"/>
        </w:rPr>
        <w:t>alleen pinnen-kassa</w:t>
      </w:r>
      <w:r w:rsidRPr="00033C45">
        <w:rPr>
          <w:rFonts w:ascii="Times New Roman" w:hAnsi="Times New Roman" w:cs="Times New Roman"/>
        </w:rPr>
        <w:t xml:space="preserve"> na verloop van enige tijd (leerproces) al direct de </w:t>
      </w:r>
      <w:r w:rsidR="003E006A">
        <w:rPr>
          <w:rFonts w:ascii="Times New Roman" w:hAnsi="Times New Roman" w:cs="Times New Roman"/>
        </w:rPr>
        <w:t>pin</w:t>
      </w:r>
      <w:r w:rsidRPr="00033C45">
        <w:rPr>
          <w:rFonts w:ascii="Times New Roman" w:hAnsi="Times New Roman" w:cs="Times New Roman"/>
        </w:rPr>
        <w:t>pas klaar hebben voor betalen</w:t>
      </w:r>
      <w:r w:rsidR="001B5989">
        <w:rPr>
          <w:rFonts w:ascii="Times New Roman" w:hAnsi="Times New Roman" w:cs="Times New Roman"/>
        </w:rPr>
        <w:t>,</w:t>
      </w:r>
      <w:r w:rsidRPr="00033C45">
        <w:rPr>
          <w:rFonts w:ascii="Times New Roman" w:hAnsi="Times New Roman" w:cs="Times New Roman"/>
        </w:rPr>
        <w:t xml:space="preserve"> wordt de transactietijd korter, zelfs nog korter dan voor contante betalingen; </w:t>
      </w:r>
    </w:p>
    <w:p w14:paraId="10928419" w14:textId="77777777" w:rsidR="00033C45" w:rsidRPr="00033C45" w:rsidRDefault="00033C45" w:rsidP="00033C45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33C45">
        <w:rPr>
          <w:rFonts w:ascii="Times New Roman" w:hAnsi="Times New Roman" w:cs="Times New Roman"/>
          <w:b/>
          <w:i/>
          <w:iCs/>
        </w:rPr>
        <w:t xml:space="preserve">Flexibiliteit </w:t>
      </w:r>
    </w:p>
    <w:p w14:paraId="5FE273D2" w14:textId="77777777" w:rsidR="00033C45" w:rsidRPr="00033C45" w:rsidRDefault="00033C45" w:rsidP="00033C45">
      <w:pPr>
        <w:pStyle w:val="Default"/>
        <w:numPr>
          <w:ilvl w:val="1"/>
          <w:numId w:val="2"/>
        </w:numPr>
        <w:ind w:left="1080" w:hanging="360"/>
        <w:rPr>
          <w:rFonts w:ascii="Times New Roman" w:hAnsi="Times New Roman" w:cs="Times New Roman"/>
        </w:rPr>
      </w:pPr>
      <w:r w:rsidRPr="00033C45">
        <w:rPr>
          <w:rFonts w:ascii="Times New Roman" w:hAnsi="Times New Roman" w:cs="Times New Roman"/>
        </w:rPr>
        <w:t xml:space="preserve">Doordat kassaladen niet meer gebonden zijn aan één bepaalde caissière kan de wisseling per kassa sneller gaan en is het personeel flexibeler in te zetten; </w:t>
      </w:r>
    </w:p>
    <w:p w14:paraId="0D8216BC" w14:textId="77777777" w:rsidR="00033C45" w:rsidRPr="00033C45" w:rsidRDefault="00033C45" w:rsidP="00033C45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33C45">
        <w:rPr>
          <w:rFonts w:ascii="Times New Roman" w:hAnsi="Times New Roman" w:cs="Times New Roman"/>
          <w:b/>
          <w:i/>
          <w:iCs/>
        </w:rPr>
        <w:t xml:space="preserve">Hogere efficiëntie in kassabeheer en controle </w:t>
      </w:r>
    </w:p>
    <w:p w14:paraId="52AEDCCC" w14:textId="77777777" w:rsidR="00033C45" w:rsidRPr="00033C45" w:rsidRDefault="00033C45" w:rsidP="00033C45">
      <w:pPr>
        <w:pStyle w:val="Default"/>
        <w:numPr>
          <w:ilvl w:val="1"/>
          <w:numId w:val="2"/>
        </w:numPr>
        <w:ind w:left="1080" w:hanging="360"/>
        <w:rPr>
          <w:rFonts w:ascii="Times New Roman" w:hAnsi="Times New Roman" w:cs="Times New Roman"/>
        </w:rPr>
      </w:pPr>
      <w:r w:rsidRPr="00033C45">
        <w:rPr>
          <w:rFonts w:ascii="Times New Roman" w:hAnsi="Times New Roman" w:cs="Times New Roman"/>
        </w:rPr>
        <w:t>Doordat er geen kassa meer dagelijks behoeft te worden gevuld, opgemaakt, afgesloten, gecontroleerd</w:t>
      </w:r>
      <w:r w:rsidR="001B5989">
        <w:rPr>
          <w:rFonts w:ascii="Times New Roman" w:hAnsi="Times New Roman" w:cs="Times New Roman"/>
        </w:rPr>
        <w:t xml:space="preserve"> en</w:t>
      </w:r>
      <w:r w:rsidRPr="00033C45">
        <w:rPr>
          <w:rFonts w:ascii="Times New Roman" w:hAnsi="Times New Roman" w:cs="Times New Roman"/>
        </w:rPr>
        <w:t xml:space="preserve"> opgeborgen en doordat er geen kasverschillen meer behoeven te worden opgespoord en uitgeplozen, wordt er behoorlijk wat tijdwinst geboekt in het dagelijkse beheer van kassa’s; </w:t>
      </w:r>
    </w:p>
    <w:p w14:paraId="19596849" w14:textId="77777777" w:rsidR="00033C45" w:rsidRPr="00033C45" w:rsidRDefault="00033C45" w:rsidP="00033C45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33C45">
        <w:rPr>
          <w:rFonts w:ascii="Times New Roman" w:hAnsi="Times New Roman" w:cs="Times New Roman"/>
          <w:b/>
          <w:i/>
          <w:iCs/>
        </w:rPr>
        <w:t xml:space="preserve">Eenvoud in afhandelingen van betalingen </w:t>
      </w:r>
    </w:p>
    <w:p w14:paraId="16027AC2" w14:textId="77777777" w:rsidR="00033C45" w:rsidRDefault="00033C45" w:rsidP="00033C45">
      <w:pPr>
        <w:pStyle w:val="Default"/>
        <w:numPr>
          <w:ilvl w:val="1"/>
          <w:numId w:val="2"/>
        </w:numPr>
        <w:ind w:left="1080" w:hanging="360"/>
        <w:rPr>
          <w:rFonts w:ascii="Times New Roman" w:hAnsi="Times New Roman" w:cs="Times New Roman"/>
        </w:rPr>
      </w:pPr>
      <w:r w:rsidRPr="00033C45">
        <w:rPr>
          <w:rFonts w:ascii="Times New Roman" w:hAnsi="Times New Roman" w:cs="Times New Roman"/>
        </w:rPr>
        <w:t>Doordat de betalingen niet meer contant geschieden</w:t>
      </w:r>
      <w:r w:rsidR="001B5989">
        <w:rPr>
          <w:rFonts w:ascii="Times New Roman" w:hAnsi="Times New Roman" w:cs="Times New Roman"/>
        </w:rPr>
        <w:t>,</w:t>
      </w:r>
      <w:r w:rsidRPr="00033C45">
        <w:rPr>
          <w:rFonts w:ascii="Times New Roman" w:hAnsi="Times New Roman" w:cs="Times New Roman"/>
        </w:rPr>
        <w:t xml:space="preserve"> behoeft er ook per transactie geen geld te worden aangenomen en/of terugbetaald; </w:t>
      </w:r>
    </w:p>
    <w:p w14:paraId="782C2DD4" w14:textId="77777777" w:rsidR="00033C45" w:rsidRPr="00670345" w:rsidRDefault="00033C45" w:rsidP="007231A3">
      <w:pPr>
        <w:pStyle w:val="Default"/>
        <w:ind w:left="720"/>
        <w:outlineLvl w:val="0"/>
        <w:rPr>
          <w:rFonts w:ascii="Times New Roman" w:hAnsi="Times New Roman" w:cs="Times New Roman"/>
          <w:b/>
          <w:i/>
          <w:iCs/>
        </w:rPr>
      </w:pPr>
      <w:r w:rsidRPr="00670345">
        <w:rPr>
          <w:rFonts w:ascii="Times New Roman" w:hAnsi="Times New Roman" w:cs="Times New Roman"/>
          <w:b/>
          <w:i/>
          <w:iCs/>
        </w:rPr>
        <w:t xml:space="preserve">Geen startgeld meer in de kassa’s </w:t>
      </w:r>
    </w:p>
    <w:p w14:paraId="51E7178C" w14:textId="77777777" w:rsidR="00670345" w:rsidRDefault="00033C45" w:rsidP="00670345">
      <w:pPr>
        <w:pStyle w:val="Default"/>
        <w:ind w:left="1068"/>
        <w:rPr>
          <w:rFonts w:ascii="Times New Roman" w:hAnsi="Times New Roman" w:cs="Times New Roman"/>
        </w:rPr>
      </w:pPr>
      <w:r w:rsidRPr="00033C45">
        <w:rPr>
          <w:rFonts w:ascii="Times New Roman" w:hAnsi="Times New Roman" w:cs="Times New Roman"/>
        </w:rPr>
        <w:t xml:space="preserve">Daar de </w:t>
      </w:r>
      <w:r w:rsidR="007231A3">
        <w:rPr>
          <w:rFonts w:ascii="Times New Roman" w:hAnsi="Times New Roman" w:cs="Times New Roman"/>
        </w:rPr>
        <w:t>alleen pinnen-kassa</w:t>
      </w:r>
      <w:r w:rsidRPr="00033C45">
        <w:rPr>
          <w:rFonts w:ascii="Times New Roman" w:hAnsi="Times New Roman" w:cs="Times New Roman"/>
        </w:rPr>
        <w:t xml:space="preserve"> geen contant geld bevat, is er ook geen sprake van dagelijks startgeld voor deze kassa. Dit bespaart - zeker als er sprake is van meer </w:t>
      </w:r>
      <w:r w:rsidR="007231A3">
        <w:rPr>
          <w:rFonts w:ascii="Times New Roman" w:hAnsi="Times New Roman" w:cs="Times New Roman"/>
        </w:rPr>
        <w:t>alleen pinnen-kassa</w:t>
      </w:r>
      <w:r w:rsidRPr="00033C45">
        <w:rPr>
          <w:rFonts w:ascii="Times New Roman" w:hAnsi="Times New Roman" w:cs="Times New Roman"/>
        </w:rPr>
        <w:t>’s – rentekosten samenhangend met het aanhouden van kassagelden</w:t>
      </w:r>
    </w:p>
    <w:p w14:paraId="297F47AD" w14:textId="77777777" w:rsidR="00670345" w:rsidRPr="00670345" w:rsidRDefault="00033C45" w:rsidP="007231A3">
      <w:pPr>
        <w:pStyle w:val="Default"/>
        <w:ind w:firstLine="708"/>
        <w:outlineLvl w:val="0"/>
        <w:rPr>
          <w:rFonts w:ascii="Times New Roman" w:hAnsi="Times New Roman" w:cs="Times New Roman"/>
          <w:b/>
          <w:i/>
          <w:iCs/>
        </w:rPr>
      </w:pPr>
      <w:r w:rsidRPr="00670345">
        <w:rPr>
          <w:rFonts w:ascii="Times New Roman" w:hAnsi="Times New Roman" w:cs="Times New Roman"/>
          <w:b/>
          <w:i/>
          <w:iCs/>
        </w:rPr>
        <w:t xml:space="preserve">Kleinere omvang afstortingen, minder vaak wisselgeld ophalen bij de bank </w:t>
      </w:r>
    </w:p>
    <w:p w14:paraId="12ED8E51" w14:textId="77777777" w:rsidR="00033C45" w:rsidRPr="00033C45" w:rsidRDefault="00033C45" w:rsidP="00670345">
      <w:pPr>
        <w:pStyle w:val="Default"/>
        <w:ind w:left="1053"/>
        <w:rPr>
          <w:rFonts w:ascii="Times New Roman" w:hAnsi="Times New Roman" w:cs="Times New Roman"/>
        </w:rPr>
      </w:pPr>
      <w:r w:rsidRPr="00033C45">
        <w:rPr>
          <w:rFonts w:ascii="Times New Roman" w:hAnsi="Times New Roman" w:cs="Times New Roman"/>
        </w:rPr>
        <w:t>Tot slot wordt ook gewezen op mogelijke vermindering van de externe kosten voor contante betalingen</w:t>
      </w:r>
      <w:r w:rsidR="001B5989">
        <w:rPr>
          <w:rFonts w:ascii="Times New Roman" w:hAnsi="Times New Roman" w:cs="Times New Roman"/>
        </w:rPr>
        <w:t>,</w:t>
      </w:r>
      <w:r w:rsidRPr="00033C45">
        <w:rPr>
          <w:rFonts w:ascii="Times New Roman" w:hAnsi="Times New Roman" w:cs="Times New Roman"/>
        </w:rPr>
        <w:t xml:space="preserve"> omdat de omvang van de afstortingen afneemt en minder vaak wisselgeld behoeft te worden verkregen van de bank. </w:t>
      </w:r>
    </w:p>
    <w:p w14:paraId="3E79846E" w14:textId="77777777" w:rsidR="00033C45" w:rsidRDefault="00033C45" w:rsidP="00033C45">
      <w:pPr>
        <w:pStyle w:val="Default"/>
        <w:rPr>
          <w:sz w:val="17"/>
          <w:szCs w:val="17"/>
        </w:rPr>
      </w:pPr>
    </w:p>
    <w:p w14:paraId="56DA42FB" w14:textId="77777777" w:rsidR="00C03C7A" w:rsidRPr="00227436" w:rsidRDefault="00C03C7A" w:rsidP="007231A3">
      <w:pPr>
        <w:shd w:val="clear" w:color="auto" w:fill="FFFFFF"/>
        <w:spacing w:before="45" w:after="150" w:line="360" w:lineRule="atLeast"/>
        <w:jc w:val="right"/>
        <w:outlineLvl w:val="0"/>
        <w:rPr>
          <w:i/>
          <w:color w:val="000000"/>
        </w:rPr>
      </w:pPr>
      <w:r w:rsidRPr="00227436">
        <w:rPr>
          <w:i/>
          <w:color w:val="000000"/>
        </w:rPr>
        <w:t xml:space="preserve">Bron: </w:t>
      </w:r>
      <w:r>
        <w:rPr>
          <w:i/>
          <w:color w:val="000000"/>
        </w:rPr>
        <w:t>EIM (2011)</w:t>
      </w:r>
    </w:p>
    <w:p w14:paraId="0E487AEB" w14:textId="77777777" w:rsidR="003E4BD6" w:rsidRPr="00033C45" w:rsidRDefault="003E4BD6" w:rsidP="003E4BD6">
      <w:pPr>
        <w:rPr>
          <w:b/>
          <w:u w:val="single"/>
        </w:rPr>
      </w:pPr>
    </w:p>
    <w:p w14:paraId="0DA033C9" w14:textId="77777777" w:rsidR="003E4BD6" w:rsidRDefault="003E4BD6"/>
    <w:p w14:paraId="55EF5227" w14:textId="77777777" w:rsidR="003E4BD6" w:rsidRDefault="003E4BD6"/>
    <w:p w14:paraId="592F7B7B" w14:textId="77777777" w:rsidR="003E4BD6" w:rsidRDefault="003E4BD6"/>
    <w:p w14:paraId="0DA10B4F" w14:textId="77777777" w:rsidR="003E4BD6" w:rsidRDefault="003E4BD6"/>
    <w:p w14:paraId="763B7F35" w14:textId="77777777" w:rsidR="003E4BD6" w:rsidRDefault="003E4BD6"/>
    <w:p w14:paraId="638C0638" w14:textId="77777777" w:rsidR="003E4BD6" w:rsidRDefault="003E4BD6"/>
    <w:p w14:paraId="0DD776D3" w14:textId="77777777" w:rsidR="003E4BD6" w:rsidRDefault="003E4BD6"/>
    <w:p w14:paraId="1DF64662" w14:textId="77777777" w:rsidR="003E4BD6" w:rsidRDefault="003E4BD6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BF6ED41" w14:textId="77777777" w:rsidR="00B55C7C" w:rsidRDefault="002C5222" w:rsidP="007231A3">
      <w:pPr>
        <w:outlineLvl w:val="0"/>
        <w:rPr>
          <w:b/>
          <w:u w:val="single"/>
        </w:rPr>
      </w:pPr>
      <w:r>
        <w:rPr>
          <w:b/>
          <w:u w:val="single"/>
        </w:rPr>
        <w:lastRenderedPageBreak/>
        <w:t xml:space="preserve">Informatiebron </w:t>
      </w:r>
      <w:r w:rsidR="00033C45">
        <w:rPr>
          <w:b/>
          <w:u w:val="single"/>
        </w:rPr>
        <w:t>2</w:t>
      </w:r>
    </w:p>
    <w:p w14:paraId="1AF88D50" w14:textId="77777777" w:rsidR="00631B67" w:rsidRDefault="00631B67">
      <w:pPr>
        <w:rPr>
          <w:b/>
          <w:u w:val="single"/>
        </w:rPr>
      </w:pPr>
    </w:p>
    <w:p w14:paraId="4C520077" w14:textId="77777777" w:rsidR="00227436" w:rsidRPr="00227436" w:rsidRDefault="00227436" w:rsidP="007231A3">
      <w:pPr>
        <w:pStyle w:val="Default"/>
        <w:outlineLvl w:val="0"/>
        <w:rPr>
          <w:rFonts w:ascii="Times New Roman" w:hAnsi="Times New Roman" w:cs="Times New Roman"/>
          <w:b/>
        </w:rPr>
      </w:pPr>
      <w:r w:rsidRPr="00227436">
        <w:rPr>
          <w:rFonts w:ascii="Times New Roman" w:hAnsi="Times New Roman" w:cs="Times New Roman"/>
          <w:b/>
        </w:rPr>
        <w:t xml:space="preserve">Aantal transacties naar betaalmiddel </w:t>
      </w:r>
    </w:p>
    <w:p w14:paraId="00E8BD3C" w14:textId="7240B685" w:rsidR="00227436" w:rsidRDefault="00227436" w:rsidP="00775732">
      <w:pPr>
        <w:tabs>
          <w:tab w:val="left" w:pos="360"/>
        </w:tabs>
        <w:rPr>
          <w:sz w:val="17"/>
          <w:szCs w:val="17"/>
        </w:rPr>
      </w:pPr>
      <w:r w:rsidRPr="00227436">
        <w:t xml:space="preserve">Nederland telde anno 2009 in totaal 4.473 supermarkten. Tezamen behaalden deze supermarkten een omzet </w:t>
      </w:r>
      <w:r w:rsidR="001B5989">
        <w:t>(</w:t>
      </w:r>
      <w:r w:rsidRPr="00227436">
        <w:t>inclusief BTW</w:t>
      </w:r>
      <w:r w:rsidR="001B5989">
        <w:t>)</w:t>
      </w:r>
      <w:r w:rsidRPr="00227436">
        <w:t xml:space="preserve"> van ruim € 31,2 miljard in 2009. Voor deze omzet maakten de supermarkten gebruik van in totaal circa 26.500 kassa’s. </w:t>
      </w:r>
      <w:r w:rsidR="00775732" w:rsidRPr="00227436">
        <w:t>Per kassa werd gemiddeld een omzet (inclusief BTW) behaald van circa € 1.200.000.</w:t>
      </w:r>
      <w:r w:rsidR="00775732">
        <w:t xml:space="preserve"> </w:t>
      </w:r>
      <w:r w:rsidRPr="00227436">
        <w:t>Hiervoor w</w:t>
      </w:r>
      <w:r w:rsidR="00BB4E78">
        <w:t>aren per kassa gemiddeld ruim 65</w:t>
      </w:r>
      <w:bookmarkStart w:id="0" w:name="_GoBack"/>
      <w:bookmarkEnd w:id="0"/>
      <w:r w:rsidRPr="00227436">
        <w:t xml:space="preserve">.000 transacties nodig bij een gemiddelde besteding per klant per transactie van € 17,80. </w:t>
      </w:r>
      <w:r>
        <w:t>Figuur</w:t>
      </w:r>
      <w:r w:rsidRPr="00227436">
        <w:t xml:space="preserve"> 1 biedt een overzicht van alle transacties die in 2009 gedaan zijn in de supermarkten, met een verdeling naar type betaalmiddel.</w:t>
      </w:r>
      <w:r>
        <w:rPr>
          <w:sz w:val="17"/>
          <w:szCs w:val="17"/>
        </w:rPr>
        <w:t xml:space="preserve"> </w:t>
      </w:r>
    </w:p>
    <w:p w14:paraId="7BB05EC4" w14:textId="77777777" w:rsidR="00227436" w:rsidRDefault="00227436" w:rsidP="00227436">
      <w:pPr>
        <w:pStyle w:val="Default"/>
        <w:rPr>
          <w:rFonts w:ascii="Times New Roman" w:hAnsi="Times New Roman"/>
          <w:b/>
          <w:bCs/>
        </w:rPr>
      </w:pPr>
    </w:p>
    <w:p w14:paraId="38307958" w14:textId="77777777" w:rsidR="00227436" w:rsidRDefault="00664891" w:rsidP="007231A3">
      <w:pPr>
        <w:pStyle w:val="Default"/>
        <w:outlineLvl w:val="0"/>
        <w:rPr>
          <w:sz w:val="15"/>
          <w:szCs w:val="15"/>
        </w:rPr>
      </w:pPr>
      <w:r w:rsidRPr="00664891">
        <w:rPr>
          <w:rFonts w:ascii="Times New Roman" w:hAnsi="Times New Roman"/>
          <w:b/>
          <w:bCs/>
        </w:rPr>
        <w:t xml:space="preserve">Figuur 1: </w:t>
      </w:r>
      <w:r w:rsidR="00227436" w:rsidRPr="00227436">
        <w:rPr>
          <w:rFonts w:ascii="Times New Roman" w:hAnsi="Times New Roman" w:cs="Times New Roman"/>
          <w:b/>
        </w:rPr>
        <w:t xml:space="preserve">Aantal transacties in de supermarkten in 2009 </w:t>
      </w:r>
    </w:p>
    <w:p w14:paraId="36ABF8D0" w14:textId="77777777" w:rsidR="00664891" w:rsidRPr="00664891" w:rsidRDefault="009B1C1D" w:rsidP="00664891">
      <w:pPr>
        <w:pStyle w:val="Pa11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val="en-US" w:eastAsia="en-US"/>
        </w:rPr>
        <w:drawing>
          <wp:inline distT="0" distB="0" distL="0" distR="0" wp14:anchorId="552E4DAB" wp14:editId="6C668F6E">
            <wp:extent cx="5760720" cy="251269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el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52737" w14:textId="77777777" w:rsidR="005A5840" w:rsidRDefault="005A5840" w:rsidP="00FA0D59">
      <w:pPr>
        <w:shd w:val="clear" w:color="auto" w:fill="FFFFFF"/>
        <w:spacing w:before="45" w:after="150" w:line="360" w:lineRule="atLeast"/>
        <w:rPr>
          <w:b/>
          <w:u w:val="single"/>
        </w:rPr>
      </w:pPr>
    </w:p>
    <w:p w14:paraId="6F6E5925" w14:textId="77777777" w:rsidR="00FA0D59" w:rsidRPr="00227436" w:rsidRDefault="00227436" w:rsidP="007231A3">
      <w:pPr>
        <w:shd w:val="clear" w:color="auto" w:fill="FFFFFF"/>
        <w:spacing w:before="45" w:after="150" w:line="360" w:lineRule="atLeast"/>
        <w:jc w:val="right"/>
        <w:outlineLvl w:val="0"/>
        <w:rPr>
          <w:i/>
          <w:color w:val="000000"/>
        </w:rPr>
      </w:pPr>
      <w:r w:rsidRPr="00227436">
        <w:rPr>
          <w:i/>
          <w:color w:val="000000"/>
        </w:rPr>
        <w:t xml:space="preserve">Bron: </w:t>
      </w:r>
      <w:r>
        <w:rPr>
          <w:i/>
          <w:color w:val="000000"/>
        </w:rPr>
        <w:t>EIM (2011)</w:t>
      </w:r>
    </w:p>
    <w:p w14:paraId="775EDD7E" w14:textId="77777777" w:rsidR="007E152F" w:rsidRDefault="007E152F">
      <w:pPr>
        <w:rPr>
          <w:b/>
          <w:bCs/>
          <w:color w:val="000000"/>
          <w:u w:val="single"/>
        </w:rPr>
      </w:pPr>
    </w:p>
    <w:p w14:paraId="0D643120" w14:textId="77777777" w:rsidR="002B2C2E" w:rsidRDefault="002B2C2E">
      <w:pPr>
        <w:rPr>
          <w:b/>
          <w:bCs/>
          <w:color w:val="000000"/>
          <w:u w:val="single"/>
        </w:rPr>
      </w:pPr>
    </w:p>
    <w:p w14:paraId="57BD3FF6" w14:textId="77777777" w:rsidR="002B2C2E" w:rsidRDefault="002B2C2E">
      <w:pPr>
        <w:rPr>
          <w:b/>
          <w:bCs/>
          <w:color w:val="000000"/>
          <w:u w:val="single"/>
        </w:rPr>
      </w:pPr>
    </w:p>
    <w:p w14:paraId="124BA812" w14:textId="77777777" w:rsidR="002B2C2E" w:rsidRDefault="002B2C2E">
      <w:pPr>
        <w:rPr>
          <w:b/>
          <w:bCs/>
          <w:color w:val="000000"/>
          <w:u w:val="single"/>
        </w:rPr>
      </w:pPr>
    </w:p>
    <w:p w14:paraId="7B7B7CFF" w14:textId="77777777" w:rsidR="002B2C2E" w:rsidRDefault="002B2C2E">
      <w:pPr>
        <w:rPr>
          <w:b/>
          <w:bCs/>
          <w:color w:val="000000"/>
          <w:u w:val="single"/>
        </w:rPr>
      </w:pPr>
    </w:p>
    <w:p w14:paraId="4B774742" w14:textId="77777777" w:rsidR="002B2C2E" w:rsidRDefault="002B2C2E">
      <w:pPr>
        <w:rPr>
          <w:b/>
          <w:bCs/>
          <w:color w:val="000000"/>
          <w:u w:val="single"/>
        </w:rPr>
      </w:pPr>
    </w:p>
    <w:p w14:paraId="39F59C4C" w14:textId="77777777" w:rsidR="002B2C2E" w:rsidRDefault="002B2C2E">
      <w:pPr>
        <w:rPr>
          <w:b/>
          <w:bCs/>
          <w:color w:val="000000"/>
          <w:u w:val="single"/>
        </w:rPr>
      </w:pPr>
    </w:p>
    <w:p w14:paraId="1E79E9FA" w14:textId="77777777" w:rsidR="002B2C2E" w:rsidRDefault="002B2C2E">
      <w:pPr>
        <w:rPr>
          <w:b/>
          <w:bCs/>
          <w:color w:val="000000"/>
          <w:u w:val="single"/>
        </w:rPr>
      </w:pPr>
    </w:p>
    <w:p w14:paraId="4611D18B" w14:textId="77777777" w:rsidR="001B5989" w:rsidRDefault="001B5989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br w:type="page"/>
      </w:r>
    </w:p>
    <w:p w14:paraId="34A0A467" w14:textId="77777777" w:rsidR="005A5840" w:rsidRPr="00130B1F" w:rsidRDefault="005A5840" w:rsidP="007231A3">
      <w:pPr>
        <w:pStyle w:val="Pa6"/>
        <w:outlineLvl w:val="0"/>
        <w:rPr>
          <w:rFonts w:ascii="Times New Roman" w:hAnsi="Times New Roman"/>
          <w:b/>
          <w:bCs/>
          <w:color w:val="000000"/>
          <w:u w:val="single"/>
        </w:rPr>
      </w:pPr>
      <w:r w:rsidRPr="00130B1F">
        <w:rPr>
          <w:rFonts w:ascii="Times New Roman" w:hAnsi="Times New Roman"/>
          <w:b/>
          <w:bCs/>
          <w:color w:val="000000"/>
          <w:u w:val="single"/>
        </w:rPr>
        <w:lastRenderedPageBreak/>
        <w:t xml:space="preserve">Informatiebron </w:t>
      </w:r>
      <w:r w:rsidR="00C03C7A">
        <w:rPr>
          <w:rFonts w:ascii="Times New Roman" w:hAnsi="Times New Roman"/>
          <w:b/>
          <w:bCs/>
          <w:color w:val="000000"/>
          <w:u w:val="single"/>
        </w:rPr>
        <w:t>3</w:t>
      </w:r>
      <w:r w:rsidRPr="00130B1F">
        <w:rPr>
          <w:rFonts w:ascii="Times New Roman" w:hAnsi="Times New Roman"/>
          <w:b/>
          <w:bCs/>
          <w:color w:val="000000"/>
          <w:u w:val="single"/>
        </w:rPr>
        <w:t>:</w:t>
      </w:r>
      <w:r w:rsidR="006272A1" w:rsidRPr="00130B1F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11CFD445" w14:textId="77777777" w:rsidR="006B551A" w:rsidRDefault="00C03C7A" w:rsidP="006B551A">
      <w:pPr>
        <w:pStyle w:val="Default"/>
        <w:rPr>
          <w:rFonts w:ascii="Times New Roman" w:hAnsi="Times New Roman" w:cs="Times New Roman"/>
        </w:rPr>
      </w:pPr>
      <w:r w:rsidRPr="00C03C7A">
        <w:rPr>
          <w:rFonts w:ascii="Times New Roman" w:hAnsi="Times New Roman" w:cs="Times New Roman"/>
        </w:rPr>
        <w:t xml:space="preserve">In </w:t>
      </w:r>
      <w:r w:rsidR="007E152F">
        <w:rPr>
          <w:rFonts w:ascii="Times New Roman" w:hAnsi="Times New Roman" w:cs="Times New Roman"/>
        </w:rPr>
        <w:t xml:space="preserve">de tabel bij vraag </w:t>
      </w:r>
      <w:r w:rsidR="001B5989">
        <w:rPr>
          <w:rFonts w:ascii="Times New Roman" w:hAnsi="Times New Roman" w:cs="Times New Roman"/>
        </w:rPr>
        <w:t>H</w:t>
      </w:r>
      <w:r w:rsidRPr="00C03C7A">
        <w:rPr>
          <w:rFonts w:ascii="Times New Roman" w:hAnsi="Times New Roman" w:cs="Times New Roman"/>
        </w:rPr>
        <w:t xml:space="preserve"> zijn de kosten van betalen weergegeven voor de supermarkten, met een verdeling naar de betaalmethoden </w:t>
      </w:r>
      <w:r w:rsidRPr="00C03C7A">
        <w:rPr>
          <w:rFonts w:ascii="Times New Roman" w:hAnsi="Times New Roman" w:cs="Times New Roman"/>
          <w:i/>
          <w:iCs/>
        </w:rPr>
        <w:t>contant</w:t>
      </w:r>
      <w:r w:rsidRPr="00C03C7A">
        <w:rPr>
          <w:rFonts w:ascii="Times New Roman" w:hAnsi="Times New Roman" w:cs="Times New Roman"/>
        </w:rPr>
        <w:t xml:space="preserve">, </w:t>
      </w:r>
      <w:r w:rsidR="007231A3">
        <w:rPr>
          <w:rFonts w:ascii="Times New Roman" w:hAnsi="Times New Roman" w:cs="Times New Roman"/>
          <w:i/>
          <w:iCs/>
        </w:rPr>
        <w:t>pin</w:t>
      </w:r>
      <w:r w:rsidRPr="00C03C7A">
        <w:rPr>
          <w:rFonts w:ascii="Times New Roman" w:hAnsi="Times New Roman" w:cs="Times New Roman"/>
          <w:i/>
          <w:iCs/>
        </w:rPr>
        <w:t xml:space="preserve"> </w:t>
      </w:r>
      <w:r w:rsidRPr="00C03C7A">
        <w:rPr>
          <w:rFonts w:ascii="Times New Roman" w:hAnsi="Times New Roman" w:cs="Times New Roman"/>
        </w:rPr>
        <w:t xml:space="preserve">en </w:t>
      </w:r>
      <w:r w:rsidRPr="00C03C7A">
        <w:rPr>
          <w:rFonts w:ascii="Times New Roman" w:hAnsi="Times New Roman" w:cs="Times New Roman"/>
          <w:i/>
          <w:iCs/>
        </w:rPr>
        <w:t>overige</w:t>
      </w:r>
      <w:r w:rsidRPr="00C03C7A">
        <w:rPr>
          <w:rFonts w:ascii="Times New Roman" w:hAnsi="Times New Roman" w:cs="Times New Roman"/>
        </w:rPr>
        <w:t xml:space="preserve">. Binnen de methoden contant en </w:t>
      </w:r>
      <w:r w:rsidR="007231A3">
        <w:rPr>
          <w:rFonts w:ascii="Times New Roman" w:hAnsi="Times New Roman" w:cs="Times New Roman"/>
        </w:rPr>
        <w:t>pin</w:t>
      </w:r>
      <w:r w:rsidRPr="00C03C7A">
        <w:rPr>
          <w:rFonts w:ascii="Times New Roman" w:hAnsi="Times New Roman" w:cs="Times New Roman"/>
        </w:rPr>
        <w:t xml:space="preserve"> is een verder onderscheid gemaakt tussen </w:t>
      </w:r>
      <w:r w:rsidRPr="00C03C7A">
        <w:rPr>
          <w:rFonts w:ascii="Times New Roman" w:hAnsi="Times New Roman" w:cs="Times New Roman"/>
          <w:i/>
          <w:iCs/>
        </w:rPr>
        <w:t xml:space="preserve">interne </w:t>
      </w:r>
      <w:r w:rsidRPr="00C03C7A">
        <w:rPr>
          <w:rFonts w:ascii="Times New Roman" w:hAnsi="Times New Roman" w:cs="Times New Roman"/>
        </w:rPr>
        <w:t xml:space="preserve">kosten en </w:t>
      </w:r>
      <w:r w:rsidRPr="00C03C7A">
        <w:rPr>
          <w:rFonts w:ascii="Times New Roman" w:hAnsi="Times New Roman" w:cs="Times New Roman"/>
          <w:i/>
          <w:iCs/>
        </w:rPr>
        <w:t xml:space="preserve">externe </w:t>
      </w:r>
      <w:r w:rsidRPr="00C03C7A">
        <w:rPr>
          <w:rFonts w:ascii="Times New Roman" w:hAnsi="Times New Roman" w:cs="Times New Roman"/>
        </w:rPr>
        <w:t xml:space="preserve">kosten. Interne kosten zijn kosten die de supermarkt zelf maakt binnen de eigen </w:t>
      </w:r>
      <w:r>
        <w:rPr>
          <w:rFonts w:ascii="Times New Roman" w:hAnsi="Times New Roman" w:cs="Times New Roman"/>
        </w:rPr>
        <w:t>supermarkt</w:t>
      </w:r>
      <w:r w:rsidRPr="00C03C7A">
        <w:rPr>
          <w:rFonts w:ascii="Times New Roman" w:hAnsi="Times New Roman" w:cs="Times New Roman"/>
        </w:rPr>
        <w:t>organisatie. Hieraan zijn geen vergoedingen aan derden gekoppeld. De externe kosten betreffen vergoedingen aan derden (banken, verzekeringsmaatschappijen, geldvervoerbedrijven, communicatiebedrijven)</w:t>
      </w:r>
      <w:r w:rsidR="001B5989">
        <w:rPr>
          <w:rFonts w:ascii="Times New Roman" w:hAnsi="Times New Roman" w:cs="Times New Roman"/>
        </w:rPr>
        <w:t>,</w:t>
      </w:r>
      <w:r w:rsidRPr="00C03C7A">
        <w:rPr>
          <w:rFonts w:ascii="Times New Roman" w:hAnsi="Times New Roman" w:cs="Times New Roman"/>
        </w:rPr>
        <w:t xml:space="preserve"> die samenhangen met diensten die deze bedrijven leveren om de afwikkeling van betalingen mogelijk te maken. </w:t>
      </w:r>
      <w:r w:rsidR="006B551A" w:rsidRPr="00C03C7A">
        <w:rPr>
          <w:rFonts w:ascii="Times New Roman" w:hAnsi="Times New Roman" w:cs="Times New Roman"/>
        </w:rPr>
        <w:t xml:space="preserve">In </w:t>
      </w:r>
      <w:r w:rsidR="006B551A">
        <w:rPr>
          <w:rFonts w:ascii="Times New Roman" w:hAnsi="Times New Roman" w:cs="Times New Roman"/>
        </w:rPr>
        <w:t>figuur</w:t>
      </w:r>
      <w:r w:rsidR="006B551A" w:rsidRPr="00C03C7A">
        <w:rPr>
          <w:rFonts w:ascii="Times New Roman" w:hAnsi="Times New Roman" w:cs="Times New Roman"/>
        </w:rPr>
        <w:t xml:space="preserve"> </w:t>
      </w:r>
      <w:r w:rsidR="007E152F">
        <w:rPr>
          <w:rFonts w:ascii="Times New Roman" w:hAnsi="Times New Roman" w:cs="Times New Roman"/>
        </w:rPr>
        <w:t>2</w:t>
      </w:r>
      <w:r w:rsidR="006B551A" w:rsidRPr="00C03C7A">
        <w:rPr>
          <w:rFonts w:ascii="Times New Roman" w:hAnsi="Times New Roman" w:cs="Times New Roman"/>
        </w:rPr>
        <w:t xml:space="preserve"> zijn de kosten van betalen per transactie in de supermarkten in 2009 weergegeven. De kosten zijn vermeld in eurocenten</w:t>
      </w:r>
      <w:r w:rsidR="006B551A">
        <w:rPr>
          <w:rFonts w:ascii="Times New Roman" w:hAnsi="Times New Roman" w:cs="Times New Roman"/>
        </w:rPr>
        <w:t>.</w:t>
      </w:r>
      <w:r w:rsidR="006B551A" w:rsidRPr="00C03C7A">
        <w:rPr>
          <w:rFonts w:ascii="Times New Roman" w:hAnsi="Times New Roman" w:cs="Times New Roman"/>
        </w:rPr>
        <w:t xml:space="preserve"> </w:t>
      </w:r>
    </w:p>
    <w:p w14:paraId="6D0F0E2A" w14:textId="77777777" w:rsidR="00C03C7A" w:rsidRDefault="00C03C7A" w:rsidP="00C03C7A">
      <w:pPr>
        <w:pStyle w:val="Default"/>
      </w:pPr>
    </w:p>
    <w:p w14:paraId="759F5CD0" w14:textId="77777777" w:rsidR="00C03C7A" w:rsidRPr="00C03C7A" w:rsidRDefault="00C03C7A" w:rsidP="007231A3">
      <w:pPr>
        <w:pStyle w:val="Default"/>
        <w:outlineLvl w:val="0"/>
        <w:rPr>
          <w:rFonts w:ascii="Times New Roman" w:hAnsi="Times New Roman" w:cs="Times New Roman"/>
          <w:b/>
        </w:rPr>
      </w:pPr>
      <w:r w:rsidRPr="00C03C7A">
        <w:rPr>
          <w:rFonts w:ascii="Times New Roman" w:hAnsi="Times New Roman" w:cs="Times New Roman"/>
          <w:b/>
        </w:rPr>
        <w:t xml:space="preserve">Figuur </w:t>
      </w:r>
      <w:r w:rsidR="00F1073C">
        <w:rPr>
          <w:rFonts w:ascii="Times New Roman" w:hAnsi="Times New Roman" w:cs="Times New Roman"/>
          <w:b/>
        </w:rPr>
        <w:t>2</w:t>
      </w:r>
      <w:r w:rsidRPr="00C03C7A">
        <w:rPr>
          <w:rFonts w:ascii="Times New Roman" w:hAnsi="Times New Roman" w:cs="Times New Roman"/>
          <w:b/>
        </w:rPr>
        <w:t>: Opbouw van de kosten per transactie</w:t>
      </w:r>
      <w:r>
        <w:rPr>
          <w:rFonts w:ascii="Times New Roman" w:hAnsi="Times New Roman" w:cs="Times New Roman"/>
          <w:b/>
        </w:rPr>
        <w:t>soort</w:t>
      </w:r>
      <w:r w:rsidRPr="00C03C7A">
        <w:rPr>
          <w:rFonts w:ascii="Times New Roman" w:hAnsi="Times New Roman" w:cs="Times New Roman"/>
          <w:b/>
        </w:rPr>
        <w:t xml:space="preserve"> in de supermarkten (in centen) </w:t>
      </w:r>
    </w:p>
    <w:p w14:paraId="7DB885A1" w14:textId="77777777" w:rsidR="008359EA" w:rsidRDefault="00C03C7A" w:rsidP="00FA0D59">
      <w:pPr>
        <w:shd w:val="clear" w:color="auto" w:fill="FFFFFF"/>
        <w:spacing w:before="45" w:after="150" w:line="360" w:lineRule="atLeast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noProof/>
          <w:color w:val="000000"/>
          <w:sz w:val="16"/>
          <w:szCs w:val="16"/>
          <w:lang w:val="en-US" w:eastAsia="en-US"/>
        </w:rPr>
        <w:drawing>
          <wp:inline distT="0" distB="0" distL="0" distR="0" wp14:anchorId="359967E5" wp14:editId="59339C9F">
            <wp:extent cx="5324475" cy="3714750"/>
            <wp:effectExtent l="0" t="0" r="952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B6B40" w14:textId="77777777" w:rsidR="002B2C2E" w:rsidRDefault="003E006A" w:rsidP="002B2C2E">
      <w:pPr>
        <w:shd w:val="clear" w:color="auto" w:fill="FFFFFF"/>
        <w:spacing w:before="45" w:after="150"/>
        <w:rPr>
          <w:color w:val="000000"/>
        </w:rPr>
      </w:pPr>
      <w:r w:rsidRPr="003E006A">
        <w:t xml:space="preserve">Berekend is wat de totale </w:t>
      </w:r>
      <w:r w:rsidR="002B2C2E">
        <w:t>extra winst</w:t>
      </w:r>
      <w:r w:rsidRPr="003E006A">
        <w:t xml:space="preserve"> zou zijn per onderneming als er sprake is van een omschakeling met meer kassa’s (tot maximaal de helft van het aantal kassa’s). </w:t>
      </w:r>
      <w:r w:rsidR="002B2C2E">
        <w:rPr>
          <w:color w:val="000000"/>
        </w:rPr>
        <w:t xml:space="preserve">Bij de omvorming tot </w:t>
      </w:r>
      <w:r w:rsidR="007231A3">
        <w:rPr>
          <w:color w:val="000000"/>
        </w:rPr>
        <w:t>alleen pinnen-kassa</w:t>
      </w:r>
      <w:r w:rsidR="002B2C2E">
        <w:rPr>
          <w:color w:val="000000"/>
        </w:rPr>
        <w:t xml:space="preserve">’s blijken mensen vaker te betalen met hun pinpas, ook voor de kleinere bedragen. Bij kleine supermarkten met 1 </w:t>
      </w:r>
      <w:r w:rsidR="007231A3">
        <w:rPr>
          <w:color w:val="000000"/>
        </w:rPr>
        <w:t>alleen pinnen-kassa</w:t>
      </w:r>
      <w:r w:rsidR="002B2C2E">
        <w:rPr>
          <w:color w:val="000000"/>
        </w:rPr>
        <w:t xml:space="preserve"> stijg</w:t>
      </w:r>
      <w:r w:rsidR="007231A3">
        <w:rPr>
          <w:color w:val="000000"/>
        </w:rPr>
        <w:t>t het aantal transacties met pin</w:t>
      </w:r>
      <w:r w:rsidR="002B2C2E">
        <w:rPr>
          <w:color w:val="000000"/>
        </w:rPr>
        <w:t xml:space="preserve"> van 39% naar 60% van alle betalingen.  </w:t>
      </w:r>
    </w:p>
    <w:p w14:paraId="247E302C" w14:textId="77777777" w:rsidR="002B2C2E" w:rsidRDefault="002B2C2E" w:rsidP="007231A3">
      <w:pPr>
        <w:pStyle w:val="Default"/>
        <w:outlineLvl w:val="0"/>
        <w:rPr>
          <w:rFonts w:ascii="Times New Roman" w:hAnsi="Times New Roman" w:cs="Times New Roman"/>
        </w:rPr>
      </w:pPr>
      <w:r w:rsidRPr="002B2C2E">
        <w:rPr>
          <w:rFonts w:ascii="Times New Roman" w:hAnsi="Times New Roman" w:cs="Times New Roman"/>
          <w:b/>
        </w:rPr>
        <w:t xml:space="preserve">Figuur 3: De totale </w:t>
      </w:r>
      <w:r>
        <w:rPr>
          <w:rFonts w:ascii="Times New Roman" w:hAnsi="Times New Roman" w:cs="Times New Roman"/>
          <w:b/>
        </w:rPr>
        <w:t>extra winst</w:t>
      </w:r>
      <w:r w:rsidRPr="002B2C2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bij </w:t>
      </w:r>
      <w:r w:rsidRPr="002B2C2E">
        <w:rPr>
          <w:rFonts w:ascii="Times New Roman" w:hAnsi="Times New Roman" w:cs="Times New Roman"/>
          <w:b/>
        </w:rPr>
        <w:t xml:space="preserve">omvorming naar </w:t>
      </w:r>
      <w:r w:rsidR="007231A3">
        <w:rPr>
          <w:rFonts w:ascii="Times New Roman" w:hAnsi="Times New Roman" w:cs="Times New Roman"/>
          <w:b/>
        </w:rPr>
        <w:t>alleen pinnen-kassa</w:t>
      </w:r>
      <w:r w:rsidRPr="002B2C2E">
        <w:rPr>
          <w:rFonts w:ascii="Times New Roman" w:hAnsi="Times New Roman" w:cs="Times New Roman"/>
          <w:b/>
        </w:rPr>
        <w:t xml:space="preserve">'s </w:t>
      </w:r>
    </w:p>
    <w:p w14:paraId="180ACB1F" w14:textId="77777777" w:rsidR="002C5222" w:rsidRDefault="003E006A" w:rsidP="002B2C2E">
      <w:pPr>
        <w:pStyle w:val="Default"/>
        <w:rPr>
          <w:b/>
          <w:u w:val="single"/>
        </w:rPr>
      </w:pPr>
      <w:r>
        <w:rPr>
          <w:b/>
          <w:noProof/>
          <w:u w:val="single"/>
          <w:lang w:val="en-US" w:eastAsia="en-US"/>
        </w:rPr>
        <w:drawing>
          <wp:inline distT="0" distB="0" distL="0" distR="0" wp14:anchorId="2C0C7733" wp14:editId="7545A788">
            <wp:extent cx="5400675" cy="1343025"/>
            <wp:effectExtent l="0" t="0" r="9525" b="9525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F3482" w14:textId="77777777" w:rsidR="002C5222" w:rsidRPr="00951E62" w:rsidRDefault="00C03C7A" w:rsidP="00951E62">
      <w:pPr>
        <w:shd w:val="clear" w:color="auto" w:fill="FFFFFF"/>
        <w:spacing w:before="45" w:after="150" w:line="360" w:lineRule="atLeast"/>
        <w:jc w:val="right"/>
        <w:outlineLvl w:val="0"/>
        <w:rPr>
          <w:i/>
        </w:rPr>
      </w:pPr>
      <w:r w:rsidRPr="00227436">
        <w:rPr>
          <w:i/>
          <w:color w:val="000000"/>
        </w:rPr>
        <w:t xml:space="preserve">Bron: </w:t>
      </w:r>
      <w:r>
        <w:rPr>
          <w:i/>
          <w:color w:val="000000"/>
        </w:rPr>
        <w:t>EIM (2011)</w:t>
      </w:r>
      <w:r w:rsidR="00394B32">
        <w:rPr>
          <w:i/>
          <w:color w:val="000000"/>
        </w:rPr>
        <w:t>, bewerkt</w:t>
      </w:r>
    </w:p>
    <w:sectPr w:rsidR="002C5222" w:rsidRPr="00951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Syntax LT Std">
    <w:panose1 w:val="020D0502030503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05F058"/>
    <w:multiLevelType w:val="hybridMultilevel"/>
    <w:tmpl w:val="58DF82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D160D36"/>
    <w:multiLevelType w:val="hybridMultilevel"/>
    <w:tmpl w:val="59048D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8634ACF"/>
    <w:multiLevelType w:val="hybridMultilevel"/>
    <w:tmpl w:val="04564A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11A023C"/>
    <w:multiLevelType w:val="hybridMultilevel"/>
    <w:tmpl w:val="ABE4EE10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22"/>
    <w:rsid w:val="00033C45"/>
    <w:rsid w:val="00034713"/>
    <w:rsid w:val="00052714"/>
    <w:rsid w:val="00095ECB"/>
    <w:rsid w:val="000E4191"/>
    <w:rsid w:val="000F7715"/>
    <w:rsid w:val="00111822"/>
    <w:rsid w:val="00130B1F"/>
    <w:rsid w:val="00174ACA"/>
    <w:rsid w:val="001B22AD"/>
    <w:rsid w:val="001B5989"/>
    <w:rsid w:val="00227436"/>
    <w:rsid w:val="002622A6"/>
    <w:rsid w:val="00274CBA"/>
    <w:rsid w:val="0029373E"/>
    <w:rsid w:val="002A1833"/>
    <w:rsid w:val="002B2C2E"/>
    <w:rsid w:val="002C0351"/>
    <w:rsid w:val="002C5222"/>
    <w:rsid w:val="002D4B69"/>
    <w:rsid w:val="002F0861"/>
    <w:rsid w:val="00306934"/>
    <w:rsid w:val="003105C5"/>
    <w:rsid w:val="003169E0"/>
    <w:rsid w:val="003217A8"/>
    <w:rsid w:val="00321F1C"/>
    <w:rsid w:val="0034183D"/>
    <w:rsid w:val="00364EA2"/>
    <w:rsid w:val="00376A00"/>
    <w:rsid w:val="003806D9"/>
    <w:rsid w:val="00383611"/>
    <w:rsid w:val="00394B32"/>
    <w:rsid w:val="003E006A"/>
    <w:rsid w:val="003E18A5"/>
    <w:rsid w:val="003E4BD6"/>
    <w:rsid w:val="003F46CD"/>
    <w:rsid w:val="00414E3C"/>
    <w:rsid w:val="00427D83"/>
    <w:rsid w:val="00436CEB"/>
    <w:rsid w:val="004658D6"/>
    <w:rsid w:val="005313F6"/>
    <w:rsid w:val="00567F0A"/>
    <w:rsid w:val="00587CC4"/>
    <w:rsid w:val="005926AD"/>
    <w:rsid w:val="00597BF7"/>
    <w:rsid w:val="005A5840"/>
    <w:rsid w:val="005C1BD1"/>
    <w:rsid w:val="005F3455"/>
    <w:rsid w:val="00601426"/>
    <w:rsid w:val="00622B9A"/>
    <w:rsid w:val="006272A1"/>
    <w:rsid w:val="00631B67"/>
    <w:rsid w:val="00664891"/>
    <w:rsid w:val="00670345"/>
    <w:rsid w:val="00696676"/>
    <w:rsid w:val="006B551A"/>
    <w:rsid w:val="006C5994"/>
    <w:rsid w:val="006E0AE7"/>
    <w:rsid w:val="006E2776"/>
    <w:rsid w:val="007231A3"/>
    <w:rsid w:val="00725A81"/>
    <w:rsid w:val="00732496"/>
    <w:rsid w:val="00737409"/>
    <w:rsid w:val="00775732"/>
    <w:rsid w:val="0078164A"/>
    <w:rsid w:val="007830D6"/>
    <w:rsid w:val="007A0234"/>
    <w:rsid w:val="007E152F"/>
    <w:rsid w:val="008341CB"/>
    <w:rsid w:val="008359EA"/>
    <w:rsid w:val="008466E1"/>
    <w:rsid w:val="00865D0A"/>
    <w:rsid w:val="00901EE8"/>
    <w:rsid w:val="0093786F"/>
    <w:rsid w:val="00951E62"/>
    <w:rsid w:val="0096438D"/>
    <w:rsid w:val="009654BF"/>
    <w:rsid w:val="00973132"/>
    <w:rsid w:val="00987FAC"/>
    <w:rsid w:val="009B1C1D"/>
    <w:rsid w:val="009C75C1"/>
    <w:rsid w:val="009F605D"/>
    <w:rsid w:val="00A10D32"/>
    <w:rsid w:val="00A11321"/>
    <w:rsid w:val="00A27448"/>
    <w:rsid w:val="00A30B29"/>
    <w:rsid w:val="00A61D40"/>
    <w:rsid w:val="00A63C11"/>
    <w:rsid w:val="00AC1347"/>
    <w:rsid w:val="00AD1BFE"/>
    <w:rsid w:val="00AD447B"/>
    <w:rsid w:val="00AF1F2A"/>
    <w:rsid w:val="00AF73E9"/>
    <w:rsid w:val="00B138E3"/>
    <w:rsid w:val="00B55C7C"/>
    <w:rsid w:val="00B71166"/>
    <w:rsid w:val="00BB4E78"/>
    <w:rsid w:val="00C03C7A"/>
    <w:rsid w:val="00C150AB"/>
    <w:rsid w:val="00C20EF7"/>
    <w:rsid w:val="00C24AB3"/>
    <w:rsid w:val="00C32AC0"/>
    <w:rsid w:val="00C35978"/>
    <w:rsid w:val="00C50A11"/>
    <w:rsid w:val="00C84ECB"/>
    <w:rsid w:val="00C9357F"/>
    <w:rsid w:val="00CA6648"/>
    <w:rsid w:val="00CB082E"/>
    <w:rsid w:val="00CC1EBC"/>
    <w:rsid w:val="00D246D9"/>
    <w:rsid w:val="00D348AD"/>
    <w:rsid w:val="00D624AA"/>
    <w:rsid w:val="00D9337A"/>
    <w:rsid w:val="00DA134D"/>
    <w:rsid w:val="00DB7EBC"/>
    <w:rsid w:val="00E0084F"/>
    <w:rsid w:val="00E31D3F"/>
    <w:rsid w:val="00E51638"/>
    <w:rsid w:val="00E525AE"/>
    <w:rsid w:val="00E548F9"/>
    <w:rsid w:val="00E75DD0"/>
    <w:rsid w:val="00E92671"/>
    <w:rsid w:val="00EC5F66"/>
    <w:rsid w:val="00EE5127"/>
    <w:rsid w:val="00EF65EC"/>
    <w:rsid w:val="00F07528"/>
    <w:rsid w:val="00F10105"/>
    <w:rsid w:val="00F1073C"/>
    <w:rsid w:val="00F43BAB"/>
    <w:rsid w:val="00FA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190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C7A"/>
    <w:rPr>
      <w:sz w:val="24"/>
      <w:szCs w:val="24"/>
    </w:rPr>
  </w:style>
  <w:style w:type="paragraph" w:styleId="Heading1">
    <w:name w:val="heading 1"/>
    <w:basedOn w:val="Normal"/>
    <w:qFormat/>
    <w:rsid w:val="002C5222"/>
    <w:pPr>
      <w:spacing w:before="15" w:after="120" w:line="300" w:lineRule="atLeast"/>
      <w:outlineLvl w:val="0"/>
    </w:pPr>
    <w:rPr>
      <w:rFonts w:ascii="Arial" w:hAnsi="Arial" w:cs="Arial"/>
      <w:b/>
      <w:bCs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C5222"/>
    <w:rPr>
      <w:b/>
      <w:bCs/>
    </w:rPr>
  </w:style>
  <w:style w:type="paragraph" w:customStyle="1" w:styleId="Pa6">
    <w:name w:val="Pa6"/>
    <w:basedOn w:val="Normal"/>
    <w:next w:val="Normal"/>
    <w:rsid w:val="005A5840"/>
    <w:pPr>
      <w:autoSpaceDE w:val="0"/>
      <w:autoSpaceDN w:val="0"/>
      <w:adjustRightInd w:val="0"/>
      <w:spacing w:line="211" w:lineRule="atLeast"/>
    </w:pPr>
    <w:rPr>
      <w:rFonts w:ascii="Syntax LT Std" w:hAnsi="Syntax LT Std"/>
    </w:rPr>
  </w:style>
  <w:style w:type="paragraph" w:customStyle="1" w:styleId="Pa5">
    <w:name w:val="Pa5"/>
    <w:basedOn w:val="Normal"/>
    <w:next w:val="Normal"/>
    <w:rsid w:val="005A5840"/>
    <w:pPr>
      <w:autoSpaceDE w:val="0"/>
      <w:autoSpaceDN w:val="0"/>
      <w:adjustRightInd w:val="0"/>
      <w:spacing w:line="191" w:lineRule="atLeast"/>
    </w:pPr>
    <w:rPr>
      <w:rFonts w:ascii="Syntax LT Std" w:hAnsi="Syntax LT Std"/>
    </w:rPr>
  </w:style>
  <w:style w:type="paragraph" w:customStyle="1" w:styleId="Pa11">
    <w:name w:val="Pa11"/>
    <w:basedOn w:val="Normal"/>
    <w:next w:val="Normal"/>
    <w:rsid w:val="00664891"/>
    <w:pPr>
      <w:autoSpaceDE w:val="0"/>
      <w:autoSpaceDN w:val="0"/>
      <w:adjustRightInd w:val="0"/>
      <w:spacing w:line="161" w:lineRule="atLeast"/>
    </w:pPr>
    <w:rPr>
      <w:rFonts w:ascii="Syntax LT Std" w:hAnsi="Syntax LT Std"/>
    </w:rPr>
  </w:style>
  <w:style w:type="paragraph" w:styleId="BalloonText">
    <w:name w:val="Balloon Text"/>
    <w:basedOn w:val="Normal"/>
    <w:link w:val="BalloonTextChar"/>
    <w:rsid w:val="003418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18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743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rsid w:val="00A11321"/>
    <w:rPr>
      <w:color w:val="0000FF" w:themeColor="hyperlink"/>
      <w:u w:val="single"/>
    </w:rPr>
  </w:style>
  <w:style w:type="table" w:styleId="TableGrid">
    <w:name w:val="Table Grid"/>
    <w:basedOn w:val="TableNormal"/>
    <w:rsid w:val="002D4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24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C7A"/>
    <w:rPr>
      <w:sz w:val="24"/>
      <w:szCs w:val="24"/>
    </w:rPr>
  </w:style>
  <w:style w:type="paragraph" w:styleId="Heading1">
    <w:name w:val="heading 1"/>
    <w:basedOn w:val="Normal"/>
    <w:qFormat/>
    <w:rsid w:val="002C5222"/>
    <w:pPr>
      <w:spacing w:before="15" w:after="120" w:line="300" w:lineRule="atLeast"/>
      <w:outlineLvl w:val="0"/>
    </w:pPr>
    <w:rPr>
      <w:rFonts w:ascii="Arial" w:hAnsi="Arial" w:cs="Arial"/>
      <w:b/>
      <w:bCs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C5222"/>
    <w:rPr>
      <w:b/>
      <w:bCs/>
    </w:rPr>
  </w:style>
  <w:style w:type="paragraph" w:customStyle="1" w:styleId="Pa6">
    <w:name w:val="Pa6"/>
    <w:basedOn w:val="Normal"/>
    <w:next w:val="Normal"/>
    <w:rsid w:val="005A5840"/>
    <w:pPr>
      <w:autoSpaceDE w:val="0"/>
      <w:autoSpaceDN w:val="0"/>
      <w:adjustRightInd w:val="0"/>
      <w:spacing w:line="211" w:lineRule="atLeast"/>
    </w:pPr>
    <w:rPr>
      <w:rFonts w:ascii="Syntax LT Std" w:hAnsi="Syntax LT Std"/>
    </w:rPr>
  </w:style>
  <w:style w:type="paragraph" w:customStyle="1" w:styleId="Pa5">
    <w:name w:val="Pa5"/>
    <w:basedOn w:val="Normal"/>
    <w:next w:val="Normal"/>
    <w:rsid w:val="005A5840"/>
    <w:pPr>
      <w:autoSpaceDE w:val="0"/>
      <w:autoSpaceDN w:val="0"/>
      <w:adjustRightInd w:val="0"/>
      <w:spacing w:line="191" w:lineRule="atLeast"/>
    </w:pPr>
    <w:rPr>
      <w:rFonts w:ascii="Syntax LT Std" w:hAnsi="Syntax LT Std"/>
    </w:rPr>
  </w:style>
  <w:style w:type="paragraph" w:customStyle="1" w:styleId="Pa11">
    <w:name w:val="Pa11"/>
    <w:basedOn w:val="Normal"/>
    <w:next w:val="Normal"/>
    <w:rsid w:val="00664891"/>
    <w:pPr>
      <w:autoSpaceDE w:val="0"/>
      <w:autoSpaceDN w:val="0"/>
      <w:adjustRightInd w:val="0"/>
      <w:spacing w:line="161" w:lineRule="atLeast"/>
    </w:pPr>
    <w:rPr>
      <w:rFonts w:ascii="Syntax LT Std" w:hAnsi="Syntax LT Std"/>
    </w:rPr>
  </w:style>
  <w:style w:type="paragraph" w:styleId="BalloonText">
    <w:name w:val="Balloon Text"/>
    <w:basedOn w:val="Normal"/>
    <w:link w:val="BalloonTextChar"/>
    <w:rsid w:val="003418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18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743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rsid w:val="00A11321"/>
    <w:rPr>
      <w:color w:val="0000FF" w:themeColor="hyperlink"/>
      <w:u w:val="single"/>
    </w:rPr>
  </w:style>
  <w:style w:type="table" w:styleId="TableGrid">
    <w:name w:val="Table Grid"/>
    <w:basedOn w:val="TableNormal"/>
    <w:rsid w:val="002D4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2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71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480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92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innenzakelijk.nl" TargetMode="External"/><Relationship Id="rId7" Type="http://schemas.openxmlformats.org/officeDocument/2006/relationships/image" Target="media/image1.emf"/><Relationship Id="rId8" Type="http://schemas.openxmlformats.org/officeDocument/2006/relationships/image" Target="media/image2.emf"/><Relationship Id="rId9" Type="http://schemas.openxmlformats.org/officeDocument/2006/relationships/image" Target="media/image3.em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1338</Words>
  <Characters>7629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Pegels-Duine</dc:creator>
  <cp:keywords/>
  <dc:description/>
  <cp:lastModifiedBy>Hilde Hoeben</cp:lastModifiedBy>
  <cp:revision>4</cp:revision>
  <dcterms:created xsi:type="dcterms:W3CDTF">2013-04-02T08:41:00Z</dcterms:created>
  <dcterms:modified xsi:type="dcterms:W3CDTF">2013-04-04T08:06:00Z</dcterms:modified>
</cp:coreProperties>
</file>